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7BBA" w14:textId="77777777" w:rsidR="00163E0C" w:rsidRPr="008A7B55" w:rsidRDefault="00163E0C" w:rsidP="00163E0C">
      <w:pPr>
        <w:snapToGrid w:val="0"/>
        <w:contextualSpacing/>
        <w:jc w:val="right"/>
        <w:rPr>
          <w:rFonts w:ascii="Arial Narrow" w:hAnsi="Arial Narrow" w:cstheme="minorHAnsi"/>
          <w:sz w:val="16"/>
          <w:szCs w:val="16"/>
          <w:lang w:val="el-GR"/>
        </w:rPr>
      </w:pPr>
      <w:r w:rsidRPr="008A7B55">
        <w:rPr>
          <w:rFonts w:ascii="Arial" w:hAnsi="Arial" w:cs="Arial"/>
          <w:sz w:val="16"/>
          <w:szCs w:val="16"/>
          <w:lang w:val="el-GR"/>
        </w:rPr>
        <w:t>Δελτίο</w:t>
      </w:r>
      <w:r w:rsidRPr="008A7B55">
        <w:rPr>
          <w:rFonts w:ascii="Arial Narrow" w:hAnsi="Arial Narrow" w:cstheme="minorHAnsi"/>
          <w:sz w:val="16"/>
          <w:szCs w:val="16"/>
          <w:lang w:val="el-GR"/>
        </w:rPr>
        <w:t xml:space="preserve"> </w:t>
      </w:r>
      <w:r w:rsidRPr="008A7B55">
        <w:rPr>
          <w:rFonts w:ascii="Arial" w:hAnsi="Arial" w:cs="Arial"/>
          <w:sz w:val="16"/>
          <w:szCs w:val="16"/>
          <w:lang w:val="el-GR"/>
        </w:rPr>
        <w:t>Τύπου</w:t>
      </w:r>
    </w:p>
    <w:p w14:paraId="16F54E53" w14:textId="7165A602" w:rsidR="00DD08FE" w:rsidRPr="008A7B55" w:rsidRDefault="00DD08FE" w:rsidP="00163E0C">
      <w:pPr>
        <w:snapToGrid w:val="0"/>
        <w:contextualSpacing/>
        <w:jc w:val="right"/>
        <w:rPr>
          <w:rFonts w:ascii="Arial Narrow" w:hAnsi="Arial Narrow" w:cstheme="minorHAnsi"/>
          <w:sz w:val="16"/>
          <w:szCs w:val="16"/>
          <w:lang w:val="el-GR"/>
        </w:rPr>
      </w:pPr>
      <w:r w:rsidRPr="008A7B55">
        <w:rPr>
          <w:rFonts w:ascii="Arial" w:hAnsi="Arial" w:cs="Arial"/>
          <w:sz w:val="16"/>
          <w:szCs w:val="16"/>
          <w:lang w:val="el-GR"/>
        </w:rPr>
        <w:t>Αθήνα</w:t>
      </w:r>
      <w:r w:rsidRPr="008A7B55">
        <w:rPr>
          <w:rFonts w:ascii="Arial Narrow" w:hAnsi="Arial Narrow" w:cstheme="minorHAnsi"/>
          <w:sz w:val="16"/>
          <w:szCs w:val="16"/>
          <w:lang w:val="el-GR"/>
        </w:rPr>
        <w:t>,</w:t>
      </w:r>
      <w:r w:rsidR="007770A3" w:rsidRPr="008A7B55">
        <w:rPr>
          <w:rFonts w:ascii="Arial Narrow" w:hAnsi="Arial Narrow" w:cstheme="minorHAnsi"/>
          <w:sz w:val="16"/>
          <w:szCs w:val="16"/>
          <w:lang w:val="el-GR"/>
        </w:rPr>
        <w:t xml:space="preserve"> </w:t>
      </w:r>
      <w:r w:rsidR="004A1B74">
        <w:rPr>
          <w:rFonts w:ascii="Arial Narrow" w:hAnsi="Arial Narrow" w:cstheme="minorHAnsi"/>
          <w:sz w:val="16"/>
          <w:szCs w:val="16"/>
        </w:rPr>
        <w:t xml:space="preserve">10 </w:t>
      </w:r>
      <w:r w:rsidR="004A1B74">
        <w:rPr>
          <w:rFonts w:ascii="Arial Narrow" w:hAnsi="Arial Narrow" w:cstheme="minorHAnsi"/>
          <w:sz w:val="16"/>
          <w:szCs w:val="16"/>
          <w:lang w:val="el-GR"/>
        </w:rPr>
        <w:t xml:space="preserve">Φεβρουαρίου </w:t>
      </w:r>
      <w:r w:rsidR="004845F8" w:rsidRPr="008A7B55">
        <w:rPr>
          <w:rFonts w:ascii="Arial Narrow" w:hAnsi="Arial Narrow" w:cstheme="minorHAnsi"/>
          <w:sz w:val="16"/>
          <w:szCs w:val="16"/>
          <w:lang w:val="el-GR"/>
        </w:rPr>
        <w:t>202</w:t>
      </w:r>
      <w:r w:rsidR="006A24F2">
        <w:rPr>
          <w:rFonts w:ascii="Arial Narrow" w:hAnsi="Arial Narrow" w:cstheme="minorHAnsi"/>
          <w:sz w:val="16"/>
          <w:szCs w:val="16"/>
          <w:lang w:val="el-GR"/>
        </w:rPr>
        <w:t>3</w:t>
      </w:r>
    </w:p>
    <w:p w14:paraId="003C91DC" w14:textId="62CBEAD6" w:rsidR="00E70DED" w:rsidRPr="00EC06AA" w:rsidRDefault="00890918" w:rsidP="00163E0C">
      <w:pPr>
        <w:snapToGrid w:val="0"/>
        <w:contextualSpacing/>
        <w:jc w:val="right"/>
        <w:rPr>
          <w:rFonts w:cstheme="minorHAnsi"/>
          <w:color w:val="F4B083" w:themeColor="accent2" w:themeTint="99"/>
          <w:sz w:val="20"/>
          <w:szCs w:val="20"/>
          <w:lang w:val="el-GR"/>
          <w14:textOutline w14:w="9525" w14:cap="rnd" w14:cmpd="sng" w14:algn="ctr">
            <w14:solidFill>
              <w14:srgbClr w14:val="FFC000"/>
            </w14:solidFill>
            <w14:prstDash w14:val="solid"/>
            <w14:bevel/>
          </w14:textOutline>
        </w:rPr>
      </w:pPr>
      <w:r>
        <w:rPr>
          <w:rFonts w:cstheme="minorHAnsi"/>
          <w:noProof/>
          <w:color w:val="ED7D31" w:themeColor="accent2"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D0928" wp14:editId="0E788329">
                <wp:simplePos x="0" y="0"/>
                <wp:positionH relativeFrom="column">
                  <wp:posOffset>-76201</wp:posOffset>
                </wp:positionH>
                <wp:positionV relativeFrom="paragraph">
                  <wp:posOffset>158750</wp:posOffset>
                </wp:positionV>
                <wp:extent cx="880533" cy="524933"/>
                <wp:effectExtent l="0" t="0" r="15240" b="279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533" cy="524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ED022" w14:textId="706C3FDE" w:rsidR="00890918" w:rsidRPr="00890918" w:rsidRDefault="008A7B55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noProof/>
                                <w:lang w:val="el-GR"/>
                              </w:rPr>
                              <w:drawing>
                                <wp:inline distT="0" distB="0" distL="0" distR="0" wp14:anchorId="03DB0E87" wp14:editId="404C72D1">
                                  <wp:extent cx="690880" cy="34544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0880" cy="3454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D092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6pt;margin-top:12.5pt;width:69.35pt;height:4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" fillcolor="white [3201]" strokeweight=".5pt">
                <v:textbox>
                  <w:txbxContent>
                    <w:p w14:paraId="61BED022" w14:textId="706C3FDE" w:rsidR="00890918" w:rsidRPr="00890918" w:rsidRDefault="008A7B55">
                      <w:pPr>
                        <w:rPr>
                          <w:lang w:val="el-GR"/>
                        </w:rPr>
                      </w:pPr>
                      <w:r>
                        <w:rPr>
                          <w:noProof/>
                          <w:lang w:val="el-GR"/>
                        </w:rPr>
                        <w:drawing>
                          <wp:inline distT="0" distB="0" distL="0" distR="0" wp14:anchorId="03DB0E87" wp14:editId="404C72D1">
                            <wp:extent cx="690880" cy="34544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0880" cy="3454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AE7042E" w14:textId="77777777" w:rsidR="00890918" w:rsidRDefault="00890918" w:rsidP="00DD08FE">
      <w:pPr>
        <w:jc w:val="center"/>
        <w:rPr>
          <w:rFonts w:ascii="Open Sans" w:hAnsi="Open Sans" w:cs="Open Sans"/>
          <w:b/>
          <w:sz w:val="28"/>
          <w:szCs w:val="28"/>
          <w:lang w:val="el-GR"/>
        </w:rPr>
      </w:pPr>
    </w:p>
    <w:p w14:paraId="6333FD34" w14:textId="77777777" w:rsidR="006A24F2" w:rsidRDefault="006A24F2" w:rsidP="00DD08FE">
      <w:pPr>
        <w:jc w:val="center"/>
        <w:rPr>
          <w:rFonts w:ascii="Open Sans" w:hAnsi="Open Sans" w:cs="Open Sans"/>
          <w:b/>
          <w:sz w:val="28"/>
          <w:szCs w:val="28"/>
          <w:lang w:val="el-GR"/>
        </w:rPr>
      </w:pPr>
    </w:p>
    <w:p w14:paraId="7D0DDD90" w14:textId="1364FF18" w:rsidR="006A24F2" w:rsidRDefault="006A24F2" w:rsidP="006A24F2">
      <w:pPr>
        <w:jc w:val="center"/>
        <w:rPr>
          <w:rFonts w:ascii="Open Sans" w:hAnsi="Open Sans" w:cs="Open Sans"/>
          <w:b/>
          <w:sz w:val="24"/>
          <w:szCs w:val="24"/>
          <w:lang w:val="el-GR"/>
        </w:rPr>
      </w:pPr>
      <w:r>
        <w:rPr>
          <w:rFonts w:ascii="Open Sans" w:hAnsi="Open Sans" w:cs="Open Sans"/>
          <w:b/>
          <w:sz w:val="24"/>
          <w:szCs w:val="24"/>
          <w:lang w:val="el-GR"/>
        </w:rPr>
        <w:t>Μ</w:t>
      </w:r>
      <w:r w:rsidR="00207C66">
        <w:rPr>
          <w:rFonts w:ascii="Open Sans" w:hAnsi="Open Sans" w:cs="Open Sans"/>
          <w:b/>
          <w:sz w:val="24"/>
          <w:szCs w:val="24"/>
          <w:lang w:val="el-GR"/>
        </w:rPr>
        <w:t xml:space="preserve">ε σύνθημα ‘κανένας δε μένει πίσω’ το </w:t>
      </w:r>
      <w:r w:rsidR="00581BFE">
        <w:rPr>
          <w:rFonts w:ascii="Open Sans" w:hAnsi="Open Sans" w:cs="Open Sans"/>
          <w:b/>
          <w:sz w:val="24"/>
          <w:szCs w:val="24"/>
          <w:lang w:val="el-GR"/>
        </w:rPr>
        <w:t xml:space="preserve">ευρωπαϊκό έργο </w:t>
      </w:r>
      <w:r w:rsidR="00207C66">
        <w:rPr>
          <w:rFonts w:ascii="Open Sans" w:hAnsi="Open Sans" w:cs="Open Sans"/>
          <w:b/>
          <w:sz w:val="24"/>
          <w:szCs w:val="24"/>
          <w:lang w:val="el-GR"/>
        </w:rPr>
        <w:t>X</w:t>
      </w:r>
      <w:r w:rsidR="00207C66">
        <w:rPr>
          <w:rFonts w:ascii="Open Sans" w:hAnsi="Open Sans" w:cs="Open Sans"/>
          <w:b/>
          <w:sz w:val="24"/>
          <w:szCs w:val="24"/>
        </w:rPr>
        <w:t>GAIN</w:t>
      </w:r>
      <w:r w:rsidR="00207C66" w:rsidRPr="00207C66">
        <w:rPr>
          <w:rFonts w:ascii="Open Sans" w:hAnsi="Open Sans" w:cs="Open Sans"/>
          <w:b/>
          <w:sz w:val="24"/>
          <w:szCs w:val="24"/>
          <w:lang w:val="el-GR"/>
        </w:rPr>
        <w:t xml:space="preserve"> </w:t>
      </w:r>
      <w:r w:rsidR="00581BFE">
        <w:rPr>
          <w:rFonts w:ascii="Open Sans" w:hAnsi="Open Sans" w:cs="Open Sans"/>
          <w:b/>
          <w:sz w:val="24"/>
          <w:szCs w:val="24"/>
          <w:lang w:val="el-GR"/>
        </w:rPr>
        <w:t xml:space="preserve">θα </w:t>
      </w:r>
      <w:r>
        <w:rPr>
          <w:rFonts w:ascii="Open Sans" w:hAnsi="Open Sans" w:cs="Open Sans"/>
          <w:b/>
          <w:sz w:val="24"/>
          <w:szCs w:val="24"/>
          <w:lang w:val="el-GR"/>
        </w:rPr>
        <w:t xml:space="preserve">βελτιώσει τη συνδεσιμότητα στις αγροτικές περιοχές </w:t>
      </w:r>
    </w:p>
    <w:p w14:paraId="07660DDD" w14:textId="68D10C13" w:rsidR="00EE0E46" w:rsidRDefault="00581BFE" w:rsidP="00581BFE">
      <w:pPr>
        <w:jc w:val="center"/>
        <w:rPr>
          <w:rFonts w:ascii="Open Sans" w:hAnsi="Open Sans" w:cs="Open Sans"/>
          <w:bCs/>
          <w:sz w:val="24"/>
          <w:szCs w:val="24"/>
          <w:lang w:val="el-GR"/>
        </w:rPr>
      </w:pPr>
      <w:r w:rsidRPr="00581BFE">
        <w:rPr>
          <w:rFonts w:ascii="Open Sans" w:hAnsi="Open Sans" w:cs="Open Sans"/>
          <w:bCs/>
          <w:sz w:val="24"/>
          <w:szCs w:val="24"/>
          <w:lang w:val="el-GR"/>
        </w:rPr>
        <w:t xml:space="preserve">Συντονίζει το ΕΠΙΣΕΥ του ΕΜΠ </w:t>
      </w:r>
    </w:p>
    <w:p w14:paraId="36C911E4" w14:textId="77777777" w:rsidR="00581BFE" w:rsidRPr="00581BFE" w:rsidRDefault="00581BFE" w:rsidP="00581BFE">
      <w:pPr>
        <w:jc w:val="center"/>
        <w:rPr>
          <w:rFonts w:ascii="Open Sans" w:hAnsi="Open Sans" w:cs="Open Sans"/>
          <w:bCs/>
          <w:sz w:val="24"/>
          <w:szCs w:val="24"/>
          <w:lang w:val="el-GR"/>
        </w:rPr>
      </w:pPr>
    </w:p>
    <w:p w14:paraId="108AC250" w14:textId="775CB29B" w:rsidR="00E16EFE" w:rsidRPr="00110E55" w:rsidRDefault="00F81965" w:rsidP="006A24F2">
      <w:pPr>
        <w:jc w:val="both"/>
        <w:rPr>
          <w:lang w:val="el-GR"/>
        </w:rPr>
      </w:pPr>
      <w:r w:rsidRPr="00581BFE">
        <w:rPr>
          <w:lang w:val="el-GR"/>
        </w:rPr>
        <w:t>Ενώ η ψηφιοποίηση και οι τεχνολογίες δικτύων</w:t>
      </w:r>
      <w:r w:rsidR="00E16EFE" w:rsidRPr="00581BFE">
        <w:rPr>
          <w:lang w:val="el-GR"/>
        </w:rPr>
        <w:t xml:space="preserve"> εξελίσσονται </w:t>
      </w:r>
      <w:r w:rsidRPr="00581BFE">
        <w:rPr>
          <w:lang w:val="el-GR"/>
        </w:rPr>
        <w:t xml:space="preserve">ραγδαία και οι αστικές περιοχές </w:t>
      </w:r>
      <w:r w:rsidR="00330B32" w:rsidRPr="006A24F2">
        <w:rPr>
          <w:lang w:val="el-GR"/>
        </w:rPr>
        <w:t xml:space="preserve">είναι σε θέση να </w:t>
      </w:r>
      <w:r w:rsidRPr="00581BFE">
        <w:rPr>
          <w:lang w:val="el-GR"/>
        </w:rPr>
        <w:t xml:space="preserve">απολαμβάνουν τα οφέλη του ψηφιακού μετασχηματισμού, δεν ισχύει το ίδιο και για πολλές από τις αγροτικές περιοχές της Ευρώπης. </w:t>
      </w:r>
      <w:r w:rsidRPr="00110E55">
        <w:rPr>
          <w:lang w:val="el-GR"/>
        </w:rPr>
        <w:t xml:space="preserve">Η έλλειψη τεχνολογικών υποδομών </w:t>
      </w:r>
      <w:r w:rsidR="00BE5B3B" w:rsidRPr="00110E55">
        <w:rPr>
          <w:lang w:val="el-GR"/>
        </w:rPr>
        <w:t xml:space="preserve">σε συνδυασμό με προβλήματα ψηφιακής πρόσβασης και συνδεσιμότητας, τείνουν να δημιουργήσουν συνθήκες «ψηφιακού αποκλεισμού» για ένα μεγάλο κομμάτι του πληθυσμού που διαμένει σε </w:t>
      </w:r>
      <w:r w:rsidR="00D22122" w:rsidRPr="006A24F2">
        <w:rPr>
          <w:lang w:val="el-GR"/>
        </w:rPr>
        <w:t xml:space="preserve">απομακρυσμένες </w:t>
      </w:r>
      <w:r w:rsidR="00BE5B3B" w:rsidRPr="00110E55">
        <w:rPr>
          <w:lang w:val="el-GR"/>
        </w:rPr>
        <w:t>αγροτικές περιοχές.</w:t>
      </w:r>
      <w:r w:rsidR="00E16EFE" w:rsidRPr="00110E55">
        <w:rPr>
          <w:lang w:val="el-GR"/>
        </w:rPr>
        <w:t xml:space="preserve"> </w:t>
      </w:r>
      <w:r w:rsidR="00BE5B3B" w:rsidRPr="00110E55">
        <w:rPr>
          <w:lang w:val="el-GR"/>
        </w:rPr>
        <w:t xml:space="preserve">Ειδικά η πανδημία ανέδειξε τις ανισότητες αυτές και η ανάγκη για αύξηση της </w:t>
      </w:r>
      <w:r w:rsidR="0036470C" w:rsidRPr="00110E55">
        <w:rPr>
          <w:lang w:val="el-GR"/>
        </w:rPr>
        <w:t>συνδεσιμότητας</w:t>
      </w:r>
      <w:r w:rsidR="00BE5B3B" w:rsidRPr="00110E55">
        <w:rPr>
          <w:lang w:val="el-GR"/>
        </w:rPr>
        <w:t xml:space="preserve"> στις </w:t>
      </w:r>
      <w:r w:rsidR="00D44898" w:rsidRPr="00110E55">
        <w:rPr>
          <w:lang w:val="el-GR"/>
        </w:rPr>
        <w:t xml:space="preserve">αγροτικές </w:t>
      </w:r>
      <w:r w:rsidR="00BE5B3B" w:rsidRPr="00110E55">
        <w:rPr>
          <w:lang w:val="el-GR"/>
        </w:rPr>
        <w:t xml:space="preserve">περιοχές είναι </w:t>
      </w:r>
      <w:r w:rsidR="00E16EFE" w:rsidRPr="00110E55">
        <w:rPr>
          <w:lang w:val="el-GR"/>
        </w:rPr>
        <w:t xml:space="preserve">πλέον </w:t>
      </w:r>
      <w:r w:rsidR="00BE5B3B" w:rsidRPr="00110E55">
        <w:rPr>
          <w:lang w:val="el-GR"/>
        </w:rPr>
        <w:t>επιτακτική</w:t>
      </w:r>
      <w:r w:rsidR="00330B32" w:rsidRPr="00110E55">
        <w:rPr>
          <w:lang w:val="el-GR"/>
        </w:rPr>
        <w:t xml:space="preserve">. </w:t>
      </w:r>
      <w:r w:rsidR="00E16EFE" w:rsidRPr="00110E55">
        <w:rPr>
          <w:lang w:val="el-GR"/>
        </w:rPr>
        <w:t>Το</w:t>
      </w:r>
      <w:r w:rsidR="0036470C" w:rsidRPr="006A24F2">
        <w:rPr>
          <w:lang w:val="el-GR"/>
        </w:rPr>
        <w:t xml:space="preserve"> νέο</w:t>
      </w:r>
      <w:r w:rsidR="00E16EFE" w:rsidRPr="00110E55">
        <w:rPr>
          <w:lang w:val="el-GR"/>
        </w:rPr>
        <w:t xml:space="preserve"> </w:t>
      </w:r>
      <w:r w:rsidR="0036470C" w:rsidRPr="006A24F2">
        <w:rPr>
          <w:lang w:val="el-GR"/>
        </w:rPr>
        <w:t>Ευρωπαϊκό</w:t>
      </w:r>
      <w:r w:rsidR="00E16EFE" w:rsidRPr="00110E55">
        <w:rPr>
          <w:lang w:val="el-GR"/>
        </w:rPr>
        <w:t xml:space="preserve"> έργο </w:t>
      </w:r>
      <w:hyperlink r:id="rId9" w:history="1">
        <w:r w:rsidR="00E16EFE" w:rsidRPr="00110E55">
          <w:rPr>
            <w:rStyle w:val="Hyperlink"/>
          </w:rPr>
          <w:t>XGAIN</w:t>
        </w:r>
      </w:hyperlink>
      <w:r w:rsidR="00110E55" w:rsidRPr="00110E55">
        <w:rPr>
          <w:lang w:val="el-GR"/>
        </w:rPr>
        <w:t>,</w:t>
      </w:r>
      <w:r w:rsidR="00E16EFE" w:rsidRPr="00110E55">
        <w:rPr>
          <w:lang w:val="el-GR"/>
        </w:rPr>
        <w:t xml:space="preserve"> που συντονίζει η ελληνική πλευρά και το </w:t>
      </w:r>
      <w:r w:rsidR="0036470C" w:rsidRPr="00110E55">
        <w:rPr>
          <w:lang w:val="el-GR"/>
        </w:rPr>
        <w:t xml:space="preserve">Ερευνητικό Πανεπιστημιακό Ινστιτούτο Συστημάτων Επικοινωνιών και Υπολογιστών (ΕΠΙΣΕΥ) </w:t>
      </w:r>
      <w:r w:rsidR="00E16EFE" w:rsidRPr="00110E55">
        <w:rPr>
          <w:lang w:val="el-GR"/>
        </w:rPr>
        <w:t xml:space="preserve">του ΕΜΠ, έρχεται να σχεδιάσει λύσεις </w:t>
      </w:r>
      <w:r w:rsidR="0034218E" w:rsidRPr="006A24F2">
        <w:rPr>
          <w:lang w:val="el-GR"/>
        </w:rPr>
        <w:t xml:space="preserve">για </w:t>
      </w:r>
      <w:r w:rsidR="00E16EFE" w:rsidRPr="00110E55">
        <w:rPr>
          <w:lang w:val="el-GR"/>
        </w:rPr>
        <w:t>να γεφυρώσει το ψηφιακό χάσμα που δημιουργεί η έλλειψη τεχνολογικών υποδομών και κατ</w:t>
      </w:r>
      <w:r w:rsidR="00330B32" w:rsidRPr="006A24F2">
        <w:rPr>
          <w:lang w:val="el-GR"/>
        </w:rPr>
        <w:t>’</w:t>
      </w:r>
      <w:r w:rsidR="00E16EFE" w:rsidRPr="00110E55">
        <w:rPr>
          <w:lang w:val="el-GR"/>
        </w:rPr>
        <w:t xml:space="preserve"> επέκταση </w:t>
      </w:r>
      <w:r w:rsidR="003F0AE1" w:rsidRPr="006A24F2">
        <w:rPr>
          <w:lang w:val="el-GR"/>
        </w:rPr>
        <w:t xml:space="preserve">η μειωμένη </w:t>
      </w:r>
      <w:r w:rsidR="00E16EFE" w:rsidRPr="00110E55">
        <w:rPr>
          <w:lang w:val="el-GR"/>
        </w:rPr>
        <w:t xml:space="preserve">συμμετοχή των αγροτικών περιοχών στο παγκόσμιο ψηφιακό γίγνεσθαι, αναπτύσσοντας τις </w:t>
      </w:r>
      <w:r w:rsidR="00330B32" w:rsidRPr="006A24F2">
        <w:rPr>
          <w:lang w:val="el-GR"/>
        </w:rPr>
        <w:t xml:space="preserve">κατάλληλες τεχνικό-οικονομικές </w:t>
      </w:r>
      <w:r w:rsidR="00E16EFE" w:rsidRPr="00110E55">
        <w:rPr>
          <w:lang w:val="el-GR"/>
        </w:rPr>
        <w:t>συνθήκες για ψηφιακές συνδέσεις υψηλής ταχύτητας, με τρόπο βιώσιμο</w:t>
      </w:r>
      <w:r w:rsidR="00330B32" w:rsidRPr="006A24F2">
        <w:rPr>
          <w:lang w:val="el-GR"/>
        </w:rPr>
        <w:t xml:space="preserve"> και </w:t>
      </w:r>
      <w:r w:rsidR="00E16EFE" w:rsidRPr="00110E55">
        <w:rPr>
          <w:lang w:val="el-GR"/>
        </w:rPr>
        <w:t>ισορροπημένο</w:t>
      </w:r>
      <w:r w:rsidR="00330B32" w:rsidRPr="006A24F2">
        <w:rPr>
          <w:lang w:val="el-GR"/>
        </w:rPr>
        <w:t xml:space="preserve">. </w:t>
      </w:r>
    </w:p>
    <w:p w14:paraId="08099A44" w14:textId="78BD77EF" w:rsidR="00E16EFE" w:rsidRPr="00110E55" w:rsidRDefault="00330B32" w:rsidP="006A24F2">
      <w:pPr>
        <w:jc w:val="both"/>
        <w:rPr>
          <w:lang w:val="el-GR"/>
        </w:rPr>
      </w:pPr>
      <w:r w:rsidRPr="006A24F2">
        <w:rPr>
          <w:lang w:val="el-GR"/>
        </w:rPr>
        <w:t xml:space="preserve">Στο </w:t>
      </w:r>
      <w:r w:rsidRPr="006A24F2">
        <w:t>XGAIN</w:t>
      </w:r>
      <w:r w:rsidRPr="006A24F2">
        <w:rPr>
          <w:lang w:val="el-GR"/>
        </w:rPr>
        <w:t>,</w:t>
      </w:r>
      <w:r w:rsidR="0036470C" w:rsidRPr="006A24F2">
        <w:rPr>
          <w:lang w:val="el-GR"/>
        </w:rPr>
        <w:t xml:space="preserve"> που ξεκίνησε πρόσφατα,</w:t>
      </w:r>
      <w:r w:rsidRPr="006A24F2">
        <w:rPr>
          <w:lang w:val="el-GR"/>
        </w:rPr>
        <w:t xml:space="preserve"> </w:t>
      </w:r>
      <w:r w:rsidR="00E16EFE" w:rsidRPr="006A24F2">
        <w:rPr>
          <w:lang w:val="el-GR"/>
        </w:rPr>
        <w:t>17 εταίροι από 12 διαφορετικές χώρες</w:t>
      </w:r>
      <w:r w:rsidRPr="006A24F2">
        <w:rPr>
          <w:lang w:val="el-GR"/>
        </w:rPr>
        <w:t xml:space="preserve"> – ανάμεσα τους μεγάλες </w:t>
      </w:r>
      <w:r w:rsidR="008307BB" w:rsidRPr="006A24F2">
        <w:rPr>
          <w:lang w:val="el-GR"/>
        </w:rPr>
        <w:t>εταιρείες</w:t>
      </w:r>
      <w:r w:rsidRPr="006A24F2">
        <w:rPr>
          <w:lang w:val="el-GR"/>
        </w:rPr>
        <w:t xml:space="preserve"> πληροφορικής και </w:t>
      </w:r>
      <w:r w:rsidR="008307BB" w:rsidRPr="006A24F2">
        <w:rPr>
          <w:lang w:val="el-GR"/>
        </w:rPr>
        <w:t>ακαδημαϊκά</w:t>
      </w:r>
      <w:r w:rsidRPr="006A24F2">
        <w:rPr>
          <w:lang w:val="el-GR"/>
        </w:rPr>
        <w:t xml:space="preserve"> ιδρύματα ανά την Ευρώπη</w:t>
      </w:r>
      <w:r w:rsidR="00E16EFE" w:rsidRPr="006A24F2">
        <w:rPr>
          <w:lang w:val="el-GR"/>
        </w:rPr>
        <w:t xml:space="preserve"> </w:t>
      </w:r>
      <w:r w:rsidRPr="006A24F2">
        <w:rPr>
          <w:lang w:val="el-GR"/>
        </w:rPr>
        <w:t xml:space="preserve">- </w:t>
      </w:r>
      <w:r w:rsidR="00E16EFE" w:rsidRPr="006A24F2">
        <w:rPr>
          <w:lang w:val="el-GR"/>
        </w:rPr>
        <w:t xml:space="preserve">υπό τον συντονισμό της ομάδας </w:t>
      </w:r>
      <w:hyperlink r:id="rId10" w:history="1">
        <w:r w:rsidR="00E16EFE" w:rsidRPr="006A24F2">
          <w:rPr>
            <w:rStyle w:val="Hyperlink"/>
          </w:rPr>
          <w:t>I</w:t>
        </w:r>
        <w:r w:rsidR="006A24F2">
          <w:rPr>
            <w:rStyle w:val="Hyperlink"/>
            <w:lang w:val="el-GR"/>
          </w:rPr>
          <w:t>-</w:t>
        </w:r>
        <w:r w:rsidR="00E16EFE" w:rsidRPr="006A24F2">
          <w:rPr>
            <w:rStyle w:val="Hyperlink"/>
          </w:rPr>
          <w:t>SENSE</w:t>
        </w:r>
      </w:hyperlink>
      <w:r w:rsidR="00E16EFE" w:rsidRPr="006A24F2">
        <w:rPr>
          <w:lang w:val="el-GR"/>
        </w:rPr>
        <w:t xml:space="preserve"> του </w:t>
      </w:r>
      <w:hyperlink r:id="rId11" w:history="1">
        <w:r w:rsidR="00E16EFE" w:rsidRPr="006A24F2">
          <w:rPr>
            <w:rStyle w:val="Hyperlink"/>
            <w:lang w:val="el-GR"/>
          </w:rPr>
          <w:t>ΕΠΙΣΕΥ</w:t>
        </w:r>
      </w:hyperlink>
      <w:r w:rsidR="00D44898" w:rsidRPr="006A24F2">
        <w:rPr>
          <w:lang w:val="el-GR"/>
        </w:rPr>
        <w:t xml:space="preserve">, </w:t>
      </w:r>
      <w:r w:rsidRPr="006A24F2">
        <w:rPr>
          <w:lang w:val="el-GR"/>
        </w:rPr>
        <w:t xml:space="preserve">θα </w:t>
      </w:r>
      <w:r w:rsidR="008307BB" w:rsidRPr="006A24F2">
        <w:rPr>
          <w:lang w:val="el-GR"/>
        </w:rPr>
        <w:t>ενώσουν</w:t>
      </w:r>
      <w:r w:rsidR="00E16EFE" w:rsidRPr="006A24F2">
        <w:rPr>
          <w:lang w:val="el-GR"/>
        </w:rPr>
        <w:t xml:space="preserve"> τις δυνάμεις τους για να αξιολογήσουν, εξερευνήσουν και αξιοποιήσουν εναλλακτικούς τρόπους ψηφιακής συνδεσιμότητας, με γνώμονα πάντα τις πραγματικές συνθήκες</w:t>
      </w:r>
      <w:r w:rsidRPr="006A24F2">
        <w:rPr>
          <w:lang w:val="el-GR"/>
        </w:rPr>
        <w:t xml:space="preserve"> και ιδιαιτερότητες</w:t>
      </w:r>
      <w:r w:rsidR="00E16EFE" w:rsidRPr="006A24F2">
        <w:rPr>
          <w:lang w:val="el-GR"/>
        </w:rPr>
        <w:t>, εφαρμόζοντας μια γκάμα τεχνολογικών λύσεων σε ένα ευρύ φάσμα γεωγραφικών περιοχών (καλλιεργήσιμες εκτάσεις, βοσκοτόπια απομακρυσμένες περιοχές, νησιά, παράκτιες εκτάσεις κ.α.)</w:t>
      </w:r>
      <w:r w:rsidRPr="006A24F2">
        <w:rPr>
          <w:lang w:val="el-GR"/>
        </w:rPr>
        <w:t xml:space="preserve"> </w:t>
      </w:r>
      <w:r w:rsidR="00E16EFE" w:rsidRPr="006A24F2">
        <w:rPr>
          <w:lang w:val="el-GR"/>
        </w:rPr>
        <w:t xml:space="preserve">και τομέων (κτηνοτροφία, γεωργία, υγεία, αλιεία κ.α.).  </w:t>
      </w:r>
      <w:r w:rsidR="008307BB" w:rsidRPr="00110E55">
        <w:rPr>
          <w:lang w:val="el-GR"/>
        </w:rPr>
        <w:t>Με μέλημα τη διερεύνηση αναγκών και βελτίωση των επιλογών πρόσβασης, συνδεσιμότητας και ευημερίας για τους κάτοικους των αγροτικών περιοχών</w:t>
      </w:r>
      <w:r w:rsidR="0036470C" w:rsidRPr="00110E55">
        <w:rPr>
          <w:lang w:val="el-GR"/>
        </w:rPr>
        <w:t>,</w:t>
      </w:r>
      <w:r w:rsidR="008307BB" w:rsidRPr="00110E55">
        <w:rPr>
          <w:lang w:val="el-GR"/>
        </w:rPr>
        <w:t xml:space="preserve"> οι πιλότοι που θα λάβουν χώρα επιχειρούν να καλύψουν όλες τις εκφάνσεις της καθημερινότητας</w:t>
      </w:r>
      <w:r w:rsidR="003F0AE1" w:rsidRPr="00110E55">
        <w:rPr>
          <w:lang w:val="el-GR"/>
        </w:rPr>
        <w:t xml:space="preserve"> των πολιτών</w:t>
      </w:r>
      <w:r w:rsidR="008307BB" w:rsidRPr="00110E55">
        <w:rPr>
          <w:lang w:val="el-GR"/>
        </w:rPr>
        <w:t xml:space="preserve">: από την εργασία και την εκπαίδευση μέχρι και την υγεία. </w:t>
      </w:r>
    </w:p>
    <w:p w14:paraId="15AC31A4" w14:textId="3FD0D1BB" w:rsidR="003F0AE1" w:rsidRPr="006A24F2" w:rsidRDefault="008307BB" w:rsidP="006A24F2">
      <w:pPr>
        <w:jc w:val="both"/>
        <w:rPr>
          <w:lang w:val="el-GR"/>
        </w:rPr>
      </w:pPr>
      <w:r w:rsidRPr="00110E55">
        <w:rPr>
          <w:lang w:val="el-GR"/>
        </w:rPr>
        <w:lastRenderedPageBreak/>
        <w:t>Μάλιστα, ο πιλότος που προγραμματίζεται να λάβει χώρα στην Κεντρική Μακεδονία, θα εξετάσει κατά πόσο ‘ρομπότ’ είναι δυνατό να αναλάβ</w:t>
      </w:r>
      <w:r w:rsidR="003F0AE1" w:rsidRPr="006A24F2">
        <w:rPr>
          <w:lang w:val="el-GR"/>
        </w:rPr>
        <w:t>ουν τη</w:t>
      </w:r>
      <w:r w:rsidRPr="00110E55">
        <w:rPr>
          <w:lang w:val="el-GR"/>
        </w:rPr>
        <w:t xml:space="preserve"> φροντίδα ηλικιωμένων ανθρώπων που διαμένουν σε απομακρυσμένες περιοχές, </w:t>
      </w:r>
      <w:r w:rsidR="003F0AE1" w:rsidRPr="006A24F2">
        <w:rPr>
          <w:lang w:val="el-GR"/>
        </w:rPr>
        <w:t xml:space="preserve">και θα μελετήσει ποια είναι τα απαραίτητα βήματα ώστε να εξασφαλίσουμε τις συνθήκες που θα κάνουν εφικτή μια τέτοια υπόθεση στο μέλλον. </w:t>
      </w:r>
    </w:p>
    <w:p w14:paraId="490ADBD5" w14:textId="2307AEED" w:rsidR="00D44898" w:rsidRPr="00110E55" w:rsidRDefault="00D44898" w:rsidP="006A24F2">
      <w:pPr>
        <w:jc w:val="both"/>
        <w:rPr>
          <w:lang w:val="el-GR"/>
        </w:rPr>
      </w:pPr>
      <w:r w:rsidRPr="00110E55">
        <w:rPr>
          <w:lang w:val="el-GR"/>
        </w:rPr>
        <w:t xml:space="preserve">“Με σύνθημα ‘κανένας </w:t>
      </w:r>
      <w:r w:rsidR="00110E55">
        <w:rPr>
          <w:lang w:val="el-GR"/>
        </w:rPr>
        <w:t>δε μένει</w:t>
      </w:r>
      <w:r w:rsidRPr="00110E55">
        <w:rPr>
          <w:lang w:val="el-GR"/>
        </w:rPr>
        <w:t xml:space="preserve"> πίσω’, μέσα στα επόμενα 3 χρόνια επιδιώκουμε να </w:t>
      </w:r>
      <w:r w:rsidR="004A1B74">
        <w:rPr>
          <w:lang w:val="el-GR"/>
        </w:rPr>
        <w:t xml:space="preserve">επιταχύνουμε </w:t>
      </w:r>
      <w:r w:rsidRPr="00110E55">
        <w:rPr>
          <w:lang w:val="el-GR"/>
        </w:rPr>
        <w:t xml:space="preserve">την πορεία του ψηφιακού μετασχηματισμού σε αγροτικές περιοχές της Ευρώπης. </w:t>
      </w:r>
      <w:r w:rsidRPr="006A24F2">
        <w:t>To</w:t>
      </w:r>
      <w:r w:rsidRPr="00110E55">
        <w:rPr>
          <w:lang w:val="el-GR"/>
        </w:rPr>
        <w:t xml:space="preserve"> </w:t>
      </w:r>
      <w:r w:rsidRPr="006A24F2">
        <w:t>E</w:t>
      </w:r>
      <w:r w:rsidRPr="00110E55">
        <w:rPr>
          <w:lang w:val="el-GR"/>
        </w:rPr>
        <w:t>ΠΙΣΕΥ έχει την τιμή να είναι συντονιστής του φιλόδοξου αυτού έργου</w:t>
      </w:r>
      <w:r w:rsidR="00110E55">
        <w:rPr>
          <w:lang w:val="el-GR"/>
        </w:rPr>
        <w:t>,</w:t>
      </w:r>
      <w:r w:rsidRPr="00110E55">
        <w:rPr>
          <w:lang w:val="el-GR"/>
        </w:rPr>
        <w:t xml:space="preserve"> που θα αποτελέσει ορόσημο όχι μόνο σε ευρωπαϊκό επίπεδο αλλά και στην εγχώρια προσπάθεια μας να ενισχύσουμε </w:t>
      </w:r>
      <w:r w:rsidR="00571DCF" w:rsidRPr="00110E55">
        <w:rPr>
          <w:lang w:val="el-GR"/>
        </w:rPr>
        <w:t xml:space="preserve">τεχνολογικά </w:t>
      </w:r>
      <w:r w:rsidRPr="00110E55">
        <w:rPr>
          <w:lang w:val="el-GR"/>
        </w:rPr>
        <w:t xml:space="preserve">την περιφέρεια. Ενδυναμώνοντας ψηφιακά τις αγροτικές περιοχές εξασφαλίζουμε ότι όλοι συμμετέχουν ισάξια και απολαμβάνουν τα οφέλη και τις ευκαιρίες της </w:t>
      </w:r>
      <w:proofErr w:type="spellStart"/>
      <w:r w:rsidR="004A1B74" w:rsidRPr="00110E55">
        <w:rPr>
          <w:lang w:val="el-GR"/>
        </w:rPr>
        <w:t>ψηφιοποίησ</w:t>
      </w:r>
      <w:r w:rsidR="004A1B74">
        <w:rPr>
          <w:lang w:val="el-GR"/>
        </w:rPr>
        <w:t>η</w:t>
      </w:r>
      <w:r w:rsidR="004A1B74" w:rsidRPr="00110E55">
        <w:rPr>
          <w:lang w:val="el-GR"/>
        </w:rPr>
        <w:t>ς</w:t>
      </w:r>
      <w:proofErr w:type="spellEnd"/>
      <w:r w:rsidRPr="00110E55">
        <w:rPr>
          <w:lang w:val="el-GR"/>
        </w:rPr>
        <w:t xml:space="preserve">. Είναι μια διαδικασία απαραίτητη με έντονες αναπτυξιακές διαστάσεις για το σύνολο της κοινωνίας’ δηλώνει ο </w:t>
      </w:r>
      <w:proofErr w:type="spellStart"/>
      <w:r w:rsidRPr="00110E55">
        <w:rPr>
          <w:lang w:val="el-GR"/>
        </w:rPr>
        <w:t>Δρ</w:t>
      </w:r>
      <w:proofErr w:type="spellEnd"/>
      <w:r w:rsidRPr="00110E55">
        <w:rPr>
          <w:lang w:val="el-GR"/>
        </w:rPr>
        <w:t xml:space="preserve"> Άγγελος </w:t>
      </w:r>
      <w:proofErr w:type="spellStart"/>
      <w:r w:rsidRPr="00110E55">
        <w:rPr>
          <w:lang w:val="el-GR"/>
        </w:rPr>
        <w:t>Αμδίτης</w:t>
      </w:r>
      <w:proofErr w:type="spellEnd"/>
      <w:r w:rsidRPr="00110E55">
        <w:rPr>
          <w:lang w:val="el-GR"/>
        </w:rPr>
        <w:t>, Διευθυντής Έρευνας και Ανάπτυξης του ΕΠΙΣΕΥ</w:t>
      </w:r>
      <w:r w:rsidR="00653349" w:rsidRPr="00110E55">
        <w:rPr>
          <w:lang w:val="el-GR"/>
        </w:rPr>
        <w:t xml:space="preserve"> </w:t>
      </w:r>
      <w:r w:rsidRPr="00110E55">
        <w:rPr>
          <w:lang w:val="el-GR"/>
        </w:rPr>
        <w:t xml:space="preserve">και συντονιστής του έργου. </w:t>
      </w:r>
    </w:p>
    <w:p w14:paraId="16FC0C08" w14:textId="52938FF8" w:rsidR="00E034C9" w:rsidRPr="00110E55" w:rsidRDefault="003F0AE1" w:rsidP="006A24F2">
      <w:pPr>
        <w:jc w:val="both"/>
        <w:rPr>
          <w:lang w:val="el-GR"/>
        </w:rPr>
      </w:pPr>
      <w:r w:rsidRPr="00110E55">
        <w:rPr>
          <w:lang w:val="el-GR"/>
        </w:rPr>
        <w:t>Τ</w:t>
      </w:r>
      <w:r w:rsidR="00D22122" w:rsidRPr="00110E55">
        <w:rPr>
          <w:lang w:val="el-GR"/>
        </w:rPr>
        <w:t>ο έργο θα υποστηρίξει παρεμβάσεις και αναπτυξιακές δράσεις που αφορούν τις διαδικτυακές υποδομές σε συγκεκριμένες περιοχές και θα συμβάλει στη διαμόρφωση του κόστους των υπηρεσιών συνδεσιμότητας</w:t>
      </w:r>
      <w:r w:rsidR="00653349" w:rsidRPr="00110E55">
        <w:rPr>
          <w:lang w:val="el-GR"/>
        </w:rPr>
        <w:t xml:space="preserve"> για τις περιοχές αυτές</w:t>
      </w:r>
      <w:r w:rsidR="00571DCF" w:rsidRPr="00110E55">
        <w:rPr>
          <w:lang w:val="el-GR"/>
        </w:rPr>
        <w:t xml:space="preserve">. </w:t>
      </w:r>
      <w:r w:rsidR="00CF40D9" w:rsidRPr="00110E55">
        <w:rPr>
          <w:lang w:val="el-GR"/>
        </w:rPr>
        <w:t>Ωστόσο, τ</w:t>
      </w:r>
      <w:r w:rsidR="00F36F80" w:rsidRPr="00110E55">
        <w:rPr>
          <w:lang w:val="el-GR"/>
        </w:rPr>
        <w:t xml:space="preserve">ο </w:t>
      </w:r>
      <w:proofErr w:type="spellStart"/>
      <w:r w:rsidR="00F36F80" w:rsidRPr="006A24F2">
        <w:t>XGain</w:t>
      </w:r>
      <w:proofErr w:type="spellEnd"/>
      <w:r w:rsidR="00F36F80" w:rsidRPr="00110E55">
        <w:rPr>
          <w:lang w:val="el-GR"/>
        </w:rPr>
        <w:t xml:space="preserve"> δεν </w:t>
      </w:r>
      <w:r w:rsidR="00F91C89" w:rsidRPr="00110E55">
        <w:rPr>
          <w:lang w:val="el-GR"/>
        </w:rPr>
        <w:t>περιορίζεται</w:t>
      </w:r>
      <w:r w:rsidR="00F36F80" w:rsidRPr="00110E55">
        <w:rPr>
          <w:lang w:val="el-GR"/>
        </w:rPr>
        <w:t xml:space="preserve"> </w:t>
      </w:r>
      <w:r w:rsidR="00571DCF" w:rsidRPr="00110E55">
        <w:rPr>
          <w:lang w:val="el-GR"/>
        </w:rPr>
        <w:t xml:space="preserve">εκεί, </w:t>
      </w:r>
      <w:r w:rsidR="00CF40D9" w:rsidRPr="00110E55">
        <w:rPr>
          <w:lang w:val="el-GR"/>
        </w:rPr>
        <w:t>αλλά β</w:t>
      </w:r>
      <w:r w:rsidR="00F36F80" w:rsidRPr="00110E55">
        <w:rPr>
          <w:lang w:val="el-GR"/>
        </w:rPr>
        <w:t xml:space="preserve">ασική </w:t>
      </w:r>
      <w:r w:rsidR="00CF40D9" w:rsidRPr="00110E55">
        <w:rPr>
          <w:lang w:val="el-GR"/>
        </w:rPr>
        <w:t xml:space="preserve">του </w:t>
      </w:r>
      <w:r w:rsidR="00F36F80" w:rsidRPr="00110E55">
        <w:rPr>
          <w:lang w:val="el-GR"/>
        </w:rPr>
        <w:t xml:space="preserve">φιλοδοξία είναι η συλλογή όλων των επιμέρους </w:t>
      </w:r>
      <w:r w:rsidR="005D6D73" w:rsidRPr="00110E55">
        <w:rPr>
          <w:lang w:val="el-GR"/>
        </w:rPr>
        <w:t xml:space="preserve">παραμέτρων </w:t>
      </w:r>
      <w:r w:rsidR="00CF40D9" w:rsidRPr="00110E55">
        <w:rPr>
          <w:lang w:val="el-GR"/>
        </w:rPr>
        <w:t>που συντελούν στην</w:t>
      </w:r>
      <w:r w:rsidR="00F36F80" w:rsidRPr="00110E55">
        <w:rPr>
          <w:lang w:val="el-GR"/>
        </w:rPr>
        <w:t xml:space="preserve"> «Αγροτική Ψηφιακή Συνδεσιμότητα» σε μια διαδικτυακή Ψηφιακή Πλατφόρμα. </w:t>
      </w:r>
      <w:r w:rsidR="00CF40D9" w:rsidRPr="00110E55">
        <w:rPr>
          <w:lang w:val="el-GR"/>
        </w:rPr>
        <w:t>Οι ενδιαφερόμενοι, μ</w:t>
      </w:r>
      <w:r w:rsidR="00F36F80" w:rsidRPr="00110E55">
        <w:rPr>
          <w:lang w:val="el-GR"/>
        </w:rPr>
        <w:t xml:space="preserve">ε </w:t>
      </w:r>
      <w:r w:rsidR="00CF40D9" w:rsidRPr="00110E55">
        <w:rPr>
          <w:lang w:val="el-GR"/>
        </w:rPr>
        <w:t>εύκολο</w:t>
      </w:r>
      <w:r w:rsidR="00F36F80" w:rsidRPr="00110E55">
        <w:rPr>
          <w:lang w:val="el-GR"/>
        </w:rPr>
        <w:t xml:space="preserve"> και κατανοητό τρόπο, θα μπορούν να </w:t>
      </w:r>
      <w:r w:rsidR="00E034C9" w:rsidRPr="00110E55">
        <w:rPr>
          <w:lang w:val="el-GR"/>
        </w:rPr>
        <w:t>επιλέγουν</w:t>
      </w:r>
      <w:r w:rsidR="00F00B6A" w:rsidRPr="00110E55">
        <w:rPr>
          <w:lang w:val="el-GR"/>
        </w:rPr>
        <w:t>,</w:t>
      </w:r>
      <w:r w:rsidR="00E034C9" w:rsidRPr="00110E55">
        <w:rPr>
          <w:lang w:val="el-GR"/>
        </w:rPr>
        <w:t xml:space="preserve"> με βάση τις δικές τους ανάγκες συνδεσιμότητας</w:t>
      </w:r>
      <w:r w:rsidR="00F00B6A" w:rsidRPr="00110E55">
        <w:rPr>
          <w:lang w:val="el-GR"/>
        </w:rPr>
        <w:t>, τομέα ενδιαφέροντος</w:t>
      </w:r>
      <w:r w:rsidR="00593C4A" w:rsidRPr="00110E55">
        <w:rPr>
          <w:lang w:val="el-GR"/>
        </w:rPr>
        <w:t>, είδος υπηρεσίας, συνδεσιμότητας κ</w:t>
      </w:r>
      <w:r w:rsidR="005D6D73" w:rsidRPr="00110E55">
        <w:rPr>
          <w:lang w:val="el-GR"/>
        </w:rPr>
        <w:t>.α</w:t>
      </w:r>
      <w:r w:rsidR="001F4ACA" w:rsidRPr="00110E55">
        <w:rPr>
          <w:lang w:val="el-GR"/>
        </w:rPr>
        <w:t>.</w:t>
      </w:r>
      <w:r w:rsidR="00D71D5C" w:rsidRPr="00110E55">
        <w:rPr>
          <w:lang w:val="el-GR"/>
        </w:rPr>
        <w:t xml:space="preserve"> Η ψηφιακή πλατφόρμα </w:t>
      </w:r>
      <w:r w:rsidR="00BD0E8B" w:rsidRPr="00110E55">
        <w:rPr>
          <w:lang w:val="el-GR"/>
        </w:rPr>
        <w:t xml:space="preserve">που θα αναπτύξει το έργο, </w:t>
      </w:r>
      <w:r w:rsidR="00B54A8C" w:rsidRPr="00110E55">
        <w:rPr>
          <w:lang w:val="el-GR"/>
        </w:rPr>
        <w:t xml:space="preserve">έχει στόχο </w:t>
      </w:r>
      <w:r w:rsidR="00D71D5C" w:rsidRPr="00110E55">
        <w:rPr>
          <w:lang w:val="el-GR"/>
        </w:rPr>
        <w:t xml:space="preserve">να συνδυάσει τις παραπάνω ανάγκες με ποσοτικά, αλλά και ποιοτικά </w:t>
      </w:r>
      <w:proofErr w:type="spellStart"/>
      <w:r w:rsidR="00D71D5C" w:rsidRPr="00110E55">
        <w:rPr>
          <w:lang w:val="el-GR"/>
        </w:rPr>
        <w:t>κοινωνικο</w:t>
      </w:r>
      <w:proofErr w:type="spellEnd"/>
      <w:r w:rsidR="00D71D5C" w:rsidRPr="00110E55">
        <w:rPr>
          <w:lang w:val="el-GR"/>
        </w:rPr>
        <w:t>-οικονομικά</w:t>
      </w:r>
      <w:r w:rsidR="00B31211" w:rsidRPr="00110E55">
        <w:rPr>
          <w:lang w:val="el-GR"/>
        </w:rPr>
        <w:t xml:space="preserve"> </w:t>
      </w:r>
      <w:r w:rsidR="00D71D5C" w:rsidRPr="00110E55">
        <w:rPr>
          <w:lang w:val="el-GR"/>
        </w:rPr>
        <w:t>και περιβαλλοντικά δεδομένα</w:t>
      </w:r>
      <w:r w:rsidR="00B54A8C" w:rsidRPr="00110E55">
        <w:rPr>
          <w:lang w:val="el-GR"/>
        </w:rPr>
        <w:t>,</w:t>
      </w:r>
      <w:r w:rsidR="00D71D5C" w:rsidRPr="00110E55">
        <w:rPr>
          <w:lang w:val="el-GR"/>
        </w:rPr>
        <w:t xml:space="preserve"> προκειμένου να δημιουργήσει τις βέλτιστες προτάσεις συνδεσιμότητας</w:t>
      </w:r>
      <w:r w:rsidR="00CF40D9" w:rsidRPr="00110E55">
        <w:rPr>
          <w:lang w:val="el-GR"/>
        </w:rPr>
        <w:t>,</w:t>
      </w:r>
      <w:r w:rsidR="00B54A8C" w:rsidRPr="00110E55">
        <w:rPr>
          <w:lang w:val="el-GR"/>
        </w:rPr>
        <w:t xml:space="preserve"> </w:t>
      </w:r>
      <w:r w:rsidR="00330B32" w:rsidRPr="00110E55">
        <w:rPr>
          <w:lang w:val="el-GR"/>
        </w:rPr>
        <w:t xml:space="preserve">με γνώμονα </w:t>
      </w:r>
      <w:r w:rsidR="00D22122" w:rsidRPr="00110E55">
        <w:rPr>
          <w:lang w:val="el-GR"/>
        </w:rPr>
        <w:t xml:space="preserve">την </w:t>
      </w:r>
      <w:r w:rsidR="00B54A8C" w:rsidRPr="00110E55">
        <w:rPr>
          <w:lang w:val="el-GR"/>
        </w:rPr>
        <w:t>οικονομικ</w:t>
      </w:r>
      <w:r w:rsidR="00D22122" w:rsidRPr="00110E55">
        <w:rPr>
          <w:lang w:val="el-GR"/>
        </w:rPr>
        <w:t>ή</w:t>
      </w:r>
      <w:r w:rsidR="00B54A8C" w:rsidRPr="00110E55">
        <w:rPr>
          <w:lang w:val="el-GR"/>
        </w:rPr>
        <w:t xml:space="preserve"> </w:t>
      </w:r>
      <w:r w:rsidR="00D22122" w:rsidRPr="00110E55">
        <w:rPr>
          <w:lang w:val="el-GR"/>
        </w:rPr>
        <w:t xml:space="preserve">βιωσιμότητα. </w:t>
      </w:r>
    </w:p>
    <w:p w14:paraId="14FEF06A" w14:textId="5F045D25" w:rsidR="00E034C9" w:rsidRPr="00110E55" w:rsidRDefault="00653349" w:rsidP="006A24F2">
      <w:pPr>
        <w:jc w:val="both"/>
        <w:rPr>
          <w:lang w:val="el-GR"/>
        </w:rPr>
      </w:pPr>
      <w:r w:rsidRPr="00E70DDA">
        <w:rPr>
          <w:lang w:val="el-GR"/>
        </w:rPr>
        <w:t xml:space="preserve">Από την ελληνική πλευρά συμμετέχουν ακόμα </w:t>
      </w:r>
      <w:r w:rsidR="00110E55">
        <w:rPr>
          <w:lang w:val="el-GR"/>
        </w:rPr>
        <w:t xml:space="preserve">οι εταιρείες </w:t>
      </w:r>
      <w:proofErr w:type="spellStart"/>
      <w:r w:rsidR="00110E55">
        <w:t>InCites</w:t>
      </w:r>
      <w:proofErr w:type="spellEnd"/>
      <w:r w:rsidR="00110E55" w:rsidRPr="00E70DDA">
        <w:rPr>
          <w:lang w:val="el-GR"/>
        </w:rPr>
        <w:t xml:space="preserve"> </w:t>
      </w:r>
      <w:r w:rsidR="00110E55">
        <w:t>Consulting</w:t>
      </w:r>
      <w:r w:rsidR="00110E55">
        <w:rPr>
          <w:lang w:val="el-GR"/>
        </w:rPr>
        <w:t xml:space="preserve">, </w:t>
      </w:r>
      <w:r w:rsidR="00110E55">
        <w:t>RAINNO</w:t>
      </w:r>
      <w:r w:rsidR="00110E55">
        <w:rPr>
          <w:lang w:val="el-GR"/>
        </w:rPr>
        <w:t xml:space="preserve"> και </w:t>
      </w:r>
      <w:r w:rsidR="00110E55">
        <w:t>INTRACOM</w:t>
      </w:r>
      <w:r w:rsidR="00110E55" w:rsidRPr="00E70DDA">
        <w:rPr>
          <w:lang w:val="el-GR"/>
        </w:rPr>
        <w:t xml:space="preserve"> </w:t>
      </w:r>
      <w:r w:rsidR="00110E55">
        <w:t>TELECOM</w:t>
      </w:r>
      <w:r w:rsidR="00110E55" w:rsidRPr="00E70DDA">
        <w:rPr>
          <w:lang w:val="el-GR"/>
        </w:rPr>
        <w:t xml:space="preserve">. </w:t>
      </w:r>
      <w:r w:rsidR="00060955" w:rsidRPr="00110E55">
        <w:rPr>
          <w:lang w:val="el-GR"/>
        </w:rPr>
        <w:t xml:space="preserve">Η ερευνητική ομάδα </w:t>
      </w:r>
      <w:hyperlink r:id="rId12" w:history="1">
        <w:r w:rsidR="00060955" w:rsidRPr="006A24F2">
          <w:rPr>
            <w:rStyle w:val="Hyperlink"/>
          </w:rPr>
          <w:t>I</w:t>
        </w:r>
        <w:r w:rsidRPr="00110E55">
          <w:rPr>
            <w:rStyle w:val="Hyperlink"/>
            <w:lang w:val="el-GR"/>
          </w:rPr>
          <w:t>-</w:t>
        </w:r>
        <w:r w:rsidR="00060955" w:rsidRPr="006A24F2">
          <w:rPr>
            <w:rStyle w:val="Hyperlink"/>
          </w:rPr>
          <w:t>SENSE</w:t>
        </w:r>
      </w:hyperlink>
      <w:r w:rsidR="00060955" w:rsidRPr="00110E55">
        <w:rPr>
          <w:lang w:val="el-GR"/>
        </w:rPr>
        <w:t xml:space="preserve"> </w:t>
      </w:r>
      <w:r w:rsidRPr="006A24F2">
        <w:t>Group</w:t>
      </w:r>
      <w:r w:rsidRPr="006A24F2">
        <w:rPr>
          <w:lang w:val="el-GR"/>
        </w:rPr>
        <w:t xml:space="preserve"> </w:t>
      </w:r>
      <w:r w:rsidR="00DE2940" w:rsidRPr="00110E55">
        <w:rPr>
          <w:lang w:val="el-GR"/>
        </w:rPr>
        <w:t xml:space="preserve">κατέχει το ρόλο του συντονιστή του έργου, ενώ παράλληλα ηγείται των δραστηριοτήτων σχετικά με τον καθορισμό </w:t>
      </w:r>
      <w:r w:rsidR="003F3F3D" w:rsidRPr="00110E55">
        <w:rPr>
          <w:lang w:val="el-GR"/>
        </w:rPr>
        <w:t>των α</w:t>
      </w:r>
      <w:r w:rsidR="00DE2940" w:rsidRPr="00110E55">
        <w:rPr>
          <w:lang w:val="el-GR"/>
        </w:rPr>
        <w:t xml:space="preserve">παιτήσεων </w:t>
      </w:r>
      <w:r w:rsidR="00632A69" w:rsidRPr="00110E55">
        <w:rPr>
          <w:lang w:val="el-GR"/>
        </w:rPr>
        <w:t xml:space="preserve">των δεικτών απόδοσης </w:t>
      </w:r>
      <w:r w:rsidR="003F3F3D" w:rsidRPr="00110E55">
        <w:rPr>
          <w:lang w:val="el-GR"/>
        </w:rPr>
        <w:t>του έργου</w:t>
      </w:r>
      <w:r w:rsidR="00632A69" w:rsidRPr="00110E55">
        <w:rPr>
          <w:lang w:val="el-GR"/>
        </w:rPr>
        <w:t>,</w:t>
      </w:r>
      <w:r w:rsidR="003F3F3D" w:rsidRPr="00110E55">
        <w:rPr>
          <w:lang w:val="el-GR"/>
        </w:rPr>
        <w:t xml:space="preserve"> </w:t>
      </w:r>
      <w:r w:rsidR="00DE2940" w:rsidRPr="00110E55">
        <w:rPr>
          <w:lang w:val="el-GR"/>
        </w:rPr>
        <w:t xml:space="preserve">αλλά και την ανάπτυξη των </w:t>
      </w:r>
      <w:r w:rsidR="005D6D73" w:rsidRPr="00110E55">
        <w:rPr>
          <w:lang w:val="el-GR"/>
        </w:rPr>
        <w:t xml:space="preserve">κατάλληλων </w:t>
      </w:r>
      <w:r w:rsidR="00DE2940" w:rsidRPr="00110E55">
        <w:rPr>
          <w:lang w:val="el-GR"/>
        </w:rPr>
        <w:t xml:space="preserve">αλγορίθμων </w:t>
      </w:r>
      <w:r w:rsidR="005D6D73" w:rsidRPr="00110E55">
        <w:rPr>
          <w:lang w:val="el-GR"/>
        </w:rPr>
        <w:t xml:space="preserve">που θα οδηγήσουν στη βέλτιστη </w:t>
      </w:r>
      <w:r w:rsidR="00DE2940" w:rsidRPr="00110E55">
        <w:rPr>
          <w:lang w:val="el-GR"/>
        </w:rPr>
        <w:t>τοποθέτηση των τεχνολογικών λύσεων.</w:t>
      </w:r>
      <w:r w:rsidR="00004FDD" w:rsidRPr="00110E55">
        <w:rPr>
          <w:lang w:val="el-GR"/>
        </w:rPr>
        <w:t xml:space="preserve"> Επιπλέον, </w:t>
      </w:r>
      <w:r w:rsidR="0056325C" w:rsidRPr="00110E55">
        <w:rPr>
          <w:lang w:val="el-GR"/>
        </w:rPr>
        <w:t>είναι υπεύθυνη για την ανάπτυξη μιας ολοκληρωμένης λύσης συνδεσιμότητας</w:t>
      </w:r>
      <w:r w:rsidR="001D2A81" w:rsidRPr="00110E55">
        <w:rPr>
          <w:lang w:val="el-GR"/>
        </w:rPr>
        <w:t xml:space="preserve"> γ</w:t>
      </w:r>
      <w:r w:rsidR="0056325C" w:rsidRPr="00110E55">
        <w:rPr>
          <w:lang w:val="el-GR"/>
        </w:rPr>
        <w:t xml:space="preserve">ια το ελληνικό </w:t>
      </w:r>
      <w:r w:rsidR="0056325C" w:rsidRPr="006A24F2">
        <w:t>Living</w:t>
      </w:r>
      <w:r w:rsidR="0056325C" w:rsidRPr="00110E55">
        <w:rPr>
          <w:lang w:val="el-GR"/>
        </w:rPr>
        <w:t xml:space="preserve"> </w:t>
      </w:r>
      <w:r w:rsidR="0056325C" w:rsidRPr="006A24F2">
        <w:t>Lab</w:t>
      </w:r>
      <w:r w:rsidR="0056325C" w:rsidRPr="00110E55">
        <w:rPr>
          <w:lang w:val="el-GR"/>
        </w:rPr>
        <w:t>, το οποίο θα περιλαμβάνει υπερσύγχρονες εγκαταστάσεις 5</w:t>
      </w:r>
      <w:r w:rsidR="0056325C" w:rsidRPr="006A24F2">
        <w:t>G</w:t>
      </w:r>
      <w:r w:rsidR="0056325C" w:rsidRPr="00110E55">
        <w:rPr>
          <w:lang w:val="el-GR"/>
        </w:rPr>
        <w:t xml:space="preserve"> για ενοποίηση και επικύρωση </w:t>
      </w:r>
      <w:r w:rsidR="005D6D73" w:rsidRPr="00110E55">
        <w:rPr>
          <w:lang w:val="el-GR"/>
        </w:rPr>
        <w:t xml:space="preserve">συστημάτων </w:t>
      </w:r>
      <w:r w:rsidR="0056325C" w:rsidRPr="00110E55">
        <w:rPr>
          <w:lang w:val="el-GR"/>
        </w:rPr>
        <w:t xml:space="preserve">και τη </w:t>
      </w:r>
      <w:r w:rsidR="005D6D73" w:rsidRPr="00110E55">
        <w:rPr>
          <w:lang w:val="el-GR"/>
        </w:rPr>
        <w:t xml:space="preserve">μεθοδική </w:t>
      </w:r>
      <w:r w:rsidR="0056325C" w:rsidRPr="00110E55">
        <w:rPr>
          <w:lang w:val="el-GR"/>
        </w:rPr>
        <w:t>αξιολόγησή τους.</w:t>
      </w:r>
      <w:r w:rsidRPr="00110E55">
        <w:rPr>
          <w:lang w:val="el-GR"/>
        </w:rPr>
        <w:t xml:space="preserve"> </w:t>
      </w:r>
    </w:p>
    <w:p w14:paraId="2FBCA421" w14:textId="7BD257E7" w:rsidR="00DE2940" w:rsidRPr="00110E55" w:rsidRDefault="00DE2940" w:rsidP="006A24F2">
      <w:pPr>
        <w:jc w:val="both"/>
        <w:rPr>
          <w:lang w:val="el-GR"/>
        </w:rPr>
      </w:pPr>
    </w:p>
    <w:p w14:paraId="4F833F57" w14:textId="7921C159" w:rsidR="001D2A81" w:rsidRDefault="001D2A81" w:rsidP="00F87BDC">
      <w:pPr>
        <w:jc w:val="both"/>
        <w:rPr>
          <w:rFonts w:ascii="Calibri" w:hAnsi="Calibri" w:cs="Calibri"/>
          <w:bCs/>
          <w:sz w:val="24"/>
          <w:szCs w:val="24"/>
          <w:lang w:val="el-GR"/>
        </w:rPr>
      </w:pPr>
    </w:p>
    <w:p w14:paraId="1F035DE2" w14:textId="5F3565F7" w:rsidR="001D2A81" w:rsidRDefault="001D2A81" w:rsidP="00F87BDC">
      <w:pPr>
        <w:jc w:val="both"/>
        <w:rPr>
          <w:rFonts w:ascii="Calibri" w:hAnsi="Calibri" w:cs="Calibri"/>
          <w:bCs/>
          <w:sz w:val="24"/>
          <w:szCs w:val="24"/>
          <w:lang w:val="el-GR"/>
        </w:rPr>
      </w:pPr>
    </w:p>
    <w:p w14:paraId="006527D9" w14:textId="77777777" w:rsidR="001D2A81" w:rsidRDefault="001D2A81">
      <w:pPr>
        <w:rPr>
          <w:rFonts w:ascii="Calibri" w:hAnsi="Calibri" w:cs="Calibri"/>
          <w:bCs/>
          <w:sz w:val="24"/>
          <w:szCs w:val="24"/>
          <w:lang w:val="el-GR"/>
        </w:rPr>
      </w:pPr>
      <w:r>
        <w:rPr>
          <w:rFonts w:ascii="Calibri" w:hAnsi="Calibri" w:cs="Calibri"/>
          <w:bCs/>
          <w:sz w:val="24"/>
          <w:szCs w:val="24"/>
          <w:lang w:val="el-GR"/>
        </w:rPr>
        <w:br w:type="page"/>
      </w:r>
    </w:p>
    <w:p w14:paraId="315AB52A" w14:textId="69BAC331" w:rsidR="00DE2940" w:rsidRDefault="001D2A81" w:rsidP="00F87BDC">
      <w:pPr>
        <w:jc w:val="both"/>
        <w:rPr>
          <w:rFonts w:ascii="Calibri" w:hAnsi="Calibri" w:cs="Calibri"/>
          <w:b/>
          <w:sz w:val="24"/>
          <w:szCs w:val="24"/>
          <w:u w:val="single"/>
          <w:lang w:val="el-GR"/>
        </w:rPr>
      </w:pPr>
      <w:r w:rsidRPr="001D2A81">
        <w:rPr>
          <w:rFonts w:ascii="Calibri" w:hAnsi="Calibri" w:cs="Calibri"/>
          <w:b/>
          <w:sz w:val="24"/>
          <w:szCs w:val="24"/>
          <w:u w:val="single"/>
          <w:lang w:val="el-GR"/>
        </w:rPr>
        <w:lastRenderedPageBreak/>
        <w:t>Σημειώσεις Συντάκτη</w:t>
      </w:r>
    </w:p>
    <w:tbl>
      <w:tblPr>
        <w:tblStyle w:val="TableGridLight"/>
        <w:tblW w:w="8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5026"/>
        <w:gridCol w:w="1741"/>
      </w:tblGrid>
      <w:tr w:rsidR="00E03631" w:rsidRPr="002732DE" w14:paraId="71F1A8DC" w14:textId="77777777" w:rsidTr="00E70D21">
        <w:trPr>
          <w:trHeight w:val="1701"/>
        </w:trPr>
        <w:tc>
          <w:tcPr>
            <w:tcW w:w="1632" w:type="dxa"/>
          </w:tcPr>
          <w:p w14:paraId="648E7473" w14:textId="77777777" w:rsidR="001D2A81" w:rsidRPr="001D2A81" w:rsidRDefault="001D2A81" w:rsidP="00C741D0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D2A81">
              <w:rPr>
                <w:rFonts w:cstheme="minorHAnsi"/>
                <w:b/>
                <w:bCs/>
                <w:sz w:val="24"/>
                <w:szCs w:val="24"/>
                <w:lang w:val="el-GR"/>
              </w:rPr>
              <w:t>Σύντομη περιγραφή</w:t>
            </w:r>
            <w:r w:rsidRPr="001D2A81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67" w:type="dxa"/>
            <w:gridSpan w:val="2"/>
          </w:tcPr>
          <w:p w14:paraId="1B7BA83B" w14:textId="6051E636" w:rsidR="001D2A81" w:rsidRPr="001D2A81" w:rsidRDefault="00EE0E46" w:rsidP="00C741D0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EE0E46">
              <w:rPr>
                <w:rFonts w:cstheme="minorHAnsi"/>
                <w:sz w:val="24"/>
                <w:szCs w:val="24"/>
              </w:rPr>
              <w:t>Το XGain προωθεί μια βιώσιμη, ισορροπημένη και χωρίς αποκλεισμούς ανάπτυξη αγροτικών, παράκτιων και αστικών περιοχών</w:t>
            </w:r>
            <w:r>
              <w:rPr>
                <w:rFonts w:cstheme="minorHAnsi"/>
                <w:sz w:val="24"/>
                <w:szCs w:val="24"/>
                <w:lang w:val="el-GR"/>
              </w:rPr>
              <w:t>,</w:t>
            </w:r>
            <w:r w:rsidRPr="00EE0E46">
              <w:rPr>
                <w:rFonts w:cstheme="minorHAnsi"/>
                <w:sz w:val="24"/>
                <w:szCs w:val="24"/>
              </w:rPr>
              <w:t xml:space="preserve"> διευκολύνοντας την πρόσβαση των σχετικών ενδιαφερομένων σε έναν ολοκληρωμένο κατάλογο 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τεχνολογικών </w:t>
            </w:r>
            <w:r w:rsidRPr="00EE0E46">
              <w:rPr>
                <w:rFonts w:cstheme="minorHAnsi"/>
                <w:sz w:val="24"/>
                <w:szCs w:val="24"/>
              </w:rPr>
              <w:t>λύσεων συνδεσιμότητας και σχετικών μεθόδων αξιολόγησης.</w:t>
            </w:r>
          </w:p>
        </w:tc>
      </w:tr>
      <w:tr w:rsidR="00E03631" w:rsidRPr="001D2A81" w14:paraId="1310CD6F" w14:textId="77777777" w:rsidTr="00E03631">
        <w:trPr>
          <w:trHeight w:val="251"/>
        </w:trPr>
        <w:tc>
          <w:tcPr>
            <w:tcW w:w="1632" w:type="dxa"/>
          </w:tcPr>
          <w:p w14:paraId="5EE8006C" w14:textId="77777777" w:rsidR="001D2A81" w:rsidRPr="001D2A81" w:rsidRDefault="001D2A81" w:rsidP="00C741D0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D2A81">
              <w:rPr>
                <w:rFonts w:cstheme="minorHAnsi"/>
                <w:b/>
                <w:bCs/>
                <w:sz w:val="24"/>
                <w:szCs w:val="24"/>
                <w:lang w:val="el-GR"/>
              </w:rPr>
              <w:t>Έναρξη</w:t>
            </w:r>
            <w:r w:rsidRPr="001D2A81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67" w:type="dxa"/>
            <w:gridSpan w:val="2"/>
            <w:vAlign w:val="center"/>
          </w:tcPr>
          <w:p w14:paraId="05651CDC" w14:textId="13CC73F2" w:rsidR="001D2A81" w:rsidRPr="001D2A81" w:rsidRDefault="001D2A81" w:rsidP="00C741D0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  <w:r w:rsidRPr="001D2A81">
              <w:rPr>
                <w:rFonts w:cstheme="minorHAnsi"/>
                <w:sz w:val="24"/>
                <w:szCs w:val="24"/>
              </w:rPr>
              <w:t xml:space="preserve">1 </w:t>
            </w:r>
            <w:r w:rsidRPr="001D2A81">
              <w:rPr>
                <w:rFonts w:cstheme="minorHAnsi"/>
                <w:sz w:val="24"/>
                <w:szCs w:val="24"/>
                <w:lang w:val="el-GR"/>
              </w:rPr>
              <w:t>Σεπτεμβρίου 2022</w:t>
            </w:r>
          </w:p>
        </w:tc>
      </w:tr>
      <w:tr w:rsidR="00E03631" w:rsidRPr="001D2A81" w14:paraId="7835759F" w14:textId="77777777" w:rsidTr="00E03631">
        <w:trPr>
          <w:trHeight w:val="237"/>
        </w:trPr>
        <w:tc>
          <w:tcPr>
            <w:tcW w:w="1632" w:type="dxa"/>
          </w:tcPr>
          <w:p w14:paraId="06A5E6EE" w14:textId="77777777" w:rsidR="001D2A81" w:rsidRPr="001D2A81" w:rsidRDefault="001D2A81" w:rsidP="00C741D0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D2A81">
              <w:rPr>
                <w:rFonts w:cstheme="minorHAnsi"/>
                <w:b/>
                <w:bCs/>
                <w:sz w:val="24"/>
                <w:szCs w:val="24"/>
                <w:lang w:val="el-GR"/>
              </w:rPr>
              <w:t>Διάρκεια</w:t>
            </w:r>
            <w:r w:rsidRPr="001D2A81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67" w:type="dxa"/>
            <w:gridSpan w:val="2"/>
            <w:vAlign w:val="center"/>
          </w:tcPr>
          <w:p w14:paraId="2598F681" w14:textId="7D7B8489" w:rsidR="001D2A81" w:rsidRPr="001D2A81" w:rsidRDefault="001D2A81" w:rsidP="00C741D0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  <w:r w:rsidRPr="001D2A81">
              <w:rPr>
                <w:rFonts w:cstheme="minorHAnsi"/>
                <w:sz w:val="24"/>
                <w:szCs w:val="24"/>
                <w:lang w:val="el-GR"/>
              </w:rPr>
              <w:t>36 μήνες</w:t>
            </w:r>
          </w:p>
        </w:tc>
      </w:tr>
      <w:tr w:rsidR="00E03631" w:rsidRPr="001D2A81" w14:paraId="75B6DC67" w14:textId="77777777" w:rsidTr="00E03631">
        <w:trPr>
          <w:trHeight w:val="237"/>
        </w:trPr>
        <w:tc>
          <w:tcPr>
            <w:tcW w:w="1632" w:type="dxa"/>
          </w:tcPr>
          <w:p w14:paraId="35EE4EE5" w14:textId="77777777" w:rsidR="001D2A81" w:rsidRPr="001D2A81" w:rsidRDefault="001D2A81" w:rsidP="00C741D0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D2A81">
              <w:rPr>
                <w:rFonts w:cstheme="minorHAnsi"/>
                <w:b/>
                <w:bCs/>
                <w:sz w:val="24"/>
                <w:szCs w:val="24"/>
                <w:lang w:val="el-GR"/>
              </w:rPr>
              <w:t>Συνολικό κόστος</w:t>
            </w:r>
            <w:r w:rsidRPr="001D2A81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67" w:type="dxa"/>
            <w:gridSpan w:val="2"/>
          </w:tcPr>
          <w:p w14:paraId="12558408" w14:textId="543E6E92" w:rsidR="001D2A81" w:rsidRPr="001D2A81" w:rsidRDefault="00CE44F6" w:rsidP="00C741D0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51196C">
              <w:rPr>
                <w:rFonts w:cstheme="minorHAnsi"/>
                <w:sz w:val="24"/>
                <w:szCs w:val="24"/>
                <w:lang w:val="el-GR"/>
              </w:rPr>
              <w:t>4 886 149.00</w:t>
            </w:r>
          </w:p>
        </w:tc>
      </w:tr>
      <w:tr w:rsidR="00E03631" w:rsidRPr="001D2A81" w14:paraId="6D3164DC" w14:textId="77777777" w:rsidTr="00E03631">
        <w:trPr>
          <w:trHeight w:val="251"/>
        </w:trPr>
        <w:tc>
          <w:tcPr>
            <w:tcW w:w="1632" w:type="dxa"/>
          </w:tcPr>
          <w:p w14:paraId="03324FC9" w14:textId="77777777" w:rsidR="001D2A81" w:rsidRPr="001D2A81" w:rsidRDefault="001D2A81" w:rsidP="00C741D0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D2A81">
              <w:rPr>
                <w:rFonts w:cstheme="minorHAnsi"/>
                <w:b/>
                <w:bCs/>
                <w:sz w:val="24"/>
                <w:szCs w:val="24"/>
                <w:lang w:val="el-GR"/>
              </w:rPr>
              <w:t>Συνεισφορά ΕΕ</w:t>
            </w:r>
            <w:r w:rsidRPr="001D2A81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67" w:type="dxa"/>
            <w:gridSpan w:val="2"/>
          </w:tcPr>
          <w:p w14:paraId="3C2B88F1" w14:textId="1A3DB385" w:rsidR="001D2A81" w:rsidRPr="001D2A81" w:rsidRDefault="0051196C" w:rsidP="00C741D0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51196C">
              <w:rPr>
                <w:rFonts w:cstheme="minorHAnsi"/>
                <w:sz w:val="24"/>
                <w:szCs w:val="24"/>
                <w:lang w:val="el-GR"/>
              </w:rPr>
              <w:t>4 886 149.00</w:t>
            </w:r>
          </w:p>
        </w:tc>
      </w:tr>
      <w:tr w:rsidR="00E03631" w:rsidRPr="001A55C0" w14:paraId="094FD389" w14:textId="77777777" w:rsidTr="00E03631">
        <w:trPr>
          <w:trHeight w:val="741"/>
        </w:trPr>
        <w:tc>
          <w:tcPr>
            <w:tcW w:w="1632" w:type="dxa"/>
          </w:tcPr>
          <w:p w14:paraId="1AF73E91" w14:textId="77777777" w:rsidR="001D2A81" w:rsidRPr="001D2A81" w:rsidRDefault="001D2A81" w:rsidP="00C741D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D2A81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C10EB80" wp14:editId="50273D14">
                  <wp:extent cx="647700" cy="432853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 emblem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686" cy="443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7" w:type="dxa"/>
            <w:gridSpan w:val="2"/>
            <w:vAlign w:val="center"/>
          </w:tcPr>
          <w:p w14:paraId="1A27F0DB" w14:textId="3E470155" w:rsidR="001D2A81" w:rsidRPr="001A55C0" w:rsidRDefault="001A55C0" w:rsidP="00C741D0">
            <w:p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Funded by the European Union</w:t>
            </w:r>
          </w:p>
        </w:tc>
      </w:tr>
      <w:tr w:rsidR="00E03631" w:rsidRPr="00712FB4" w14:paraId="5394213A" w14:textId="77777777" w:rsidTr="00BB03E1">
        <w:trPr>
          <w:trHeight w:val="490"/>
        </w:trPr>
        <w:tc>
          <w:tcPr>
            <w:tcW w:w="1632" w:type="dxa"/>
          </w:tcPr>
          <w:p w14:paraId="5672D74E" w14:textId="77777777" w:rsidR="001D2A81" w:rsidRPr="001D2A81" w:rsidRDefault="001D2A81" w:rsidP="00C741D0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D2A81">
              <w:rPr>
                <w:rFonts w:cstheme="minorHAnsi"/>
                <w:b/>
                <w:bCs/>
                <w:sz w:val="24"/>
                <w:szCs w:val="24"/>
                <w:lang w:val="el-GR"/>
              </w:rPr>
              <w:t>Συντονιστής</w:t>
            </w:r>
            <w:r w:rsidRPr="001D2A81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26" w:type="dxa"/>
          </w:tcPr>
          <w:p w14:paraId="0EBAAF72" w14:textId="04C62247" w:rsidR="001D2A81" w:rsidRPr="00712FB4" w:rsidRDefault="00000000" w:rsidP="00C741D0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hyperlink r:id="rId14" w:history="1">
              <w:r w:rsidR="00712FB4" w:rsidRPr="00BB03E1">
                <w:rPr>
                  <w:rStyle w:val="Hyperlink"/>
                  <w:rFonts w:cstheme="minorHAnsi"/>
                  <w:sz w:val="24"/>
                  <w:szCs w:val="24"/>
                </w:rPr>
                <w:t>Ερευνητικό Πανεπιστημιακό Ινστιτούτο Συστημάτων Επικοινωνιών και Υπολογιστών</w:t>
              </w:r>
              <w:r w:rsidR="00712FB4" w:rsidRPr="00BB03E1">
                <w:rPr>
                  <w:rStyle w:val="Hyperlink"/>
                  <w:rFonts w:cstheme="minorHAnsi"/>
                  <w:sz w:val="24"/>
                  <w:szCs w:val="24"/>
                  <w:lang w:val="el-GR"/>
                </w:rPr>
                <w:t xml:space="preserve"> (ΕΠΙΣΕΥ)</w:t>
              </w:r>
            </w:hyperlink>
          </w:p>
        </w:tc>
        <w:tc>
          <w:tcPr>
            <w:tcW w:w="1741" w:type="dxa"/>
            <w:vAlign w:val="center"/>
          </w:tcPr>
          <w:p w14:paraId="2AE94F4E" w14:textId="6105410D" w:rsidR="001D2A81" w:rsidRPr="001D2A81" w:rsidRDefault="00712FB4" w:rsidP="00712FB4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noProof/>
                <w:sz w:val="24"/>
                <w:szCs w:val="24"/>
                <w:lang w:val="el-GR"/>
              </w:rPr>
              <w:drawing>
                <wp:inline distT="0" distB="0" distL="0" distR="0" wp14:anchorId="219D8776" wp14:editId="3949172F">
                  <wp:extent cx="508533" cy="504825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4" cy="52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99" w:rsidRPr="001D2A81" w14:paraId="4CBD8ECD" w14:textId="77777777" w:rsidTr="00FF068A">
        <w:trPr>
          <w:trHeight w:val="249"/>
        </w:trPr>
        <w:tc>
          <w:tcPr>
            <w:tcW w:w="1632" w:type="dxa"/>
          </w:tcPr>
          <w:p w14:paraId="74CB8941" w14:textId="77777777" w:rsidR="003A4899" w:rsidRPr="001D2A81" w:rsidRDefault="003A4899" w:rsidP="0041318C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D2A81">
              <w:rPr>
                <w:rFonts w:cstheme="minorHAnsi"/>
                <w:b/>
                <w:bCs/>
                <w:sz w:val="24"/>
                <w:szCs w:val="24"/>
                <w:lang w:val="el-GR"/>
              </w:rPr>
              <w:t>Εταίροι</w:t>
            </w:r>
            <w:r w:rsidRPr="001D2A81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67" w:type="dxa"/>
            <w:gridSpan w:val="2"/>
          </w:tcPr>
          <w:p w14:paraId="01C3B9DA" w14:textId="0A11918E" w:rsidR="003A4899" w:rsidRPr="001D2A81" w:rsidRDefault="00000000" w:rsidP="003A48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16" w:history="1">
              <w:r w:rsidR="003A4899" w:rsidRPr="006F7680">
                <w:rPr>
                  <w:rStyle w:val="Hyperlink"/>
                  <w:rFonts w:cstheme="minorHAnsi"/>
                  <w:sz w:val="24"/>
                  <w:szCs w:val="24"/>
                </w:rPr>
                <w:t>BENCO BALTIC</w:t>
              </w:r>
            </w:hyperlink>
          </w:p>
        </w:tc>
      </w:tr>
      <w:tr w:rsidR="003A4899" w:rsidRPr="001D2A81" w14:paraId="14F3C1B4" w14:textId="77777777" w:rsidTr="00FF068A">
        <w:trPr>
          <w:trHeight w:val="249"/>
        </w:trPr>
        <w:tc>
          <w:tcPr>
            <w:tcW w:w="1632" w:type="dxa"/>
          </w:tcPr>
          <w:p w14:paraId="642BE911" w14:textId="77777777" w:rsidR="003A4899" w:rsidRPr="001D2A81" w:rsidRDefault="003A4899" w:rsidP="0041318C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6767" w:type="dxa"/>
            <w:gridSpan w:val="2"/>
          </w:tcPr>
          <w:p w14:paraId="24E8E05B" w14:textId="5D6C8217" w:rsidR="003A4899" w:rsidRPr="001D2A81" w:rsidRDefault="00000000" w:rsidP="00FF068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17" w:history="1">
              <w:r w:rsidR="003A4899" w:rsidRPr="00FA0371">
                <w:rPr>
                  <w:rStyle w:val="Hyperlink"/>
                  <w:rFonts w:cstheme="minorHAnsi"/>
                  <w:sz w:val="24"/>
                  <w:szCs w:val="24"/>
                </w:rPr>
                <w:t>CAFA TECH OU</w:t>
              </w:r>
            </w:hyperlink>
          </w:p>
        </w:tc>
      </w:tr>
      <w:tr w:rsidR="003A4899" w:rsidRPr="001D2A81" w14:paraId="3037948D" w14:textId="77777777" w:rsidTr="00FF068A">
        <w:trPr>
          <w:trHeight w:val="249"/>
        </w:trPr>
        <w:tc>
          <w:tcPr>
            <w:tcW w:w="1632" w:type="dxa"/>
          </w:tcPr>
          <w:p w14:paraId="62413F1D" w14:textId="77777777" w:rsidR="003A4899" w:rsidRPr="001D2A81" w:rsidRDefault="003A4899" w:rsidP="0041318C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6767" w:type="dxa"/>
            <w:gridSpan w:val="2"/>
          </w:tcPr>
          <w:p w14:paraId="54ED5736" w14:textId="125941E1" w:rsidR="003A4899" w:rsidRPr="001D2A81" w:rsidRDefault="00000000" w:rsidP="00FF068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18" w:history="1">
              <w:r w:rsidR="003A4899" w:rsidRPr="00DF4876">
                <w:rPr>
                  <w:rStyle w:val="Hyperlink"/>
                  <w:rFonts w:cstheme="minorHAnsi"/>
                  <w:sz w:val="24"/>
                  <w:szCs w:val="24"/>
                </w:rPr>
                <w:t>CAPTAIN COACH</w:t>
              </w:r>
            </w:hyperlink>
          </w:p>
        </w:tc>
      </w:tr>
      <w:tr w:rsidR="003A4899" w:rsidRPr="001D2A81" w14:paraId="047B6090" w14:textId="77777777" w:rsidTr="00FF068A">
        <w:trPr>
          <w:trHeight w:val="249"/>
        </w:trPr>
        <w:tc>
          <w:tcPr>
            <w:tcW w:w="1632" w:type="dxa"/>
          </w:tcPr>
          <w:p w14:paraId="51A04949" w14:textId="77777777" w:rsidR="003A4899" w:rsidRPr="001D2A81" w:rsidRDefault="003A4899" w:rsidP="0041318C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6767" w:type="dxa"/>
            <w:gridSpan w:val="2"/>
          </w:tcPr>
          <w:p w14:paraId="5DCFB5B9" w14:textId="69DB03F2" w:rsidR="003A4899" w:rsidRPr="001D2A81" w:rsidRDefault="00000000" w:rsidP="00FF068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19" w:history="1">
              <w:r w:rsidR="003A4899" w:rsidRPr="00D16375">
                <w:rPr>
                  <w:rStyle w:val="Hyperlink"/>
                  <w:rFonts w:cstheme="minorHAnsi"/>
                  <w:sz w:val="24"/>
                  <w:szCs w:val="24"/>
                </w:rPr>
                <w:t>eBOS</w:t>
              </w:r>
              <w:r w:rsidR="003A4899" w:rsidRPr="00D16375">
                <w:rPr>
                  <w:rStyle w:val="Hyperlink"/>
                  <w:rFonts w:cstheme="minorHAnsi"/>
                  <w:sz w:val="24"/>
                  <w:szCs w:val="24"/>
                  <w:lang w:val="el-GR"/>
                </w:rPr>
                <w:t xml:space="preserve"> </w:t>
              </w:r>
              <w:r w:rsidR="003A4899" w:rsidRPr="00D16375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TECHNOLOGIES LIMITED</w:t>
              </w:r>
            </w:hyperlink>
          </w:p>
        </w:tc>
      </w:tr>
      <w:tr w:rsidR="003A4899" w:rsidRPr="001D2A81" w14:paraId="43D58893" w14:textId="77777777" w:rsidTr="00FF068A">
        <w:trPr>
          <w:trHeight w:val="249"/>
        </w:trPr>
        <w:tc>
          <w:tcPr>
            <w:tcW w:w="1632" w:type="dxa"/>
          </w:tcPr>
          <w:p w14:paraId="6E6CFF15" w14:textId="77777777" w:rsidR="003A4899" w:rsidRPr="001D2A81" w:rsidRDefault="003A4899" w:rsidP="0041318C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6767" w:type="dxa"/>
            <w:gridSpan w:val="2"/>
          </w:tcPr>
          <w:p w14:paraId="3E7FB1D2" w14:textId="6F987217" w:rsidR="003A4899" w:rsidRPr="001D2A81" w:rsidRDefault="00000000" w:rsidP="00FF068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20" w:history="1">
              <w:r w:rsidR="003A4899" w:rsidRPr="008714F2">
                <w:rPr>
                  <w:rStyle w:val="Hyperlink"/>
                  <w:rFonts w:cstheme="minorHAnsi"/>
                  <w:sz w:val="24"/>
                  <w:szCs w:val="24"/>
                </w:rPr>
                <w:t>EVILVO</w:t>
              </w:r>
            </w:hyperlink>
          </w:p>
        </w:tc>
      </w:tr>
      <w:tr w:rsidR="003A4899" w:rsidRPr="001D2A81" w14:paraId="6872EBB1" w14:textId="77777777" w:rsidTr="00FF068A">
        <w:trPr>
          <w:trHeight w:val="249"/>
        </w:trPr>
        <w:tc>
          <w:tcPr>
            <w:tcW w:w="1632" w:type="dxa"/>
          </w:tcPr>
          <w:p w14:paraId="7F85B559" w14:textId="77777777" w:rsidR="003A4899" w:rsidRPr="001D2A81" w:rsidRDefault="003A4899" w:rsidP="0041318C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6767" w:type="dxa"/>
            <w:gridSpan w:val="2"/>
          </w:tcPr>
          <w:p w14:paraId="3FC7A0DC" w14:textId="10D519B1" w:rsidR="003A4899" w:rsidRPr="001D2A81" w:rsidRDefault="00000000" w:rsidP="00FF068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21" w:history="1">
              <w:r w:rsidR="003A4899" w:rsidRPr="00E52718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I2CAT</w:t>
              </w:r>
            </w:hyperlink>
          </w:p>
        </w:tc>
      </w:tr>
      <w:tr w:rsidR="003A4899" w:rsidRPr="001D2A81" w14:paraId="310E2897" w14:textId="77777777" w:rsidTr="00FF068A">
        <w:trPr>
          <w:trHeight w:val="249"/>
        </w:trPr>
        <w:tc>
          <w:tcPr>
            <w:tcW w:w="1632" w:type="dxa"/>
          </w:tcPr>
          <w:p w14:paraId="41FDB97A" w14:textId="77777777" w:rsidR="003A4899" w:rsidRPr="001D2A81" w:rsidRDefault="003A4899" w:rsidP="0041318C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6767" w:type="dxa"/>
            <w:gridSpan w:val="2"/>
          </w:tcPr>
          <w:p w14:paraId="3F1F5BB6" w14:textId="02350D0D" w:rsidR="003A4899" w:rsidRPr="001D2A81" w:rsidRDefault="00000000" w:rsidP="00FF068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22" w:history="1">
              <w:r w:rsidR="003A4899" w:rsidRPr="00627270">
                <w:rPr>
                  <w:rStyle w:val="Hyperlink"/>
                  <w:rFonts w:cstheme="minorHAnsi"/>
                  <w:sz w:val="24"/>
                  <w:szCs w:val="24"/>
                </w:rPr>
                <w:t>INCITES Consulting S.A.</w:t>
              </w:r>
            </w:hyperlink>
          </w:p>
        </w:tc>
      </w:tr>
      <w:tr w:rsidR="003A4899" w:rsidRPr="001D2A81" w14:paraId="089E5F93" w14:textId="77777777" w:rsidTr="00FF068A">
        <w:trPr>
          <w:trHeight w:val="249"/>
        </w:trPr>
        <w:tc>
          <w:tcPr>
            <w:tcW w:w="1632" w:type="dxa"/>
          </w:tcPr>
          <w:p w14:paraId="1F1C2791" w14:textId="77777777" w:rsidR="003A4899" w:rsidRPr="001D2A81" w:rsidRDefault="003A4899" w:rsidP="0041318C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67" w:type="dxa"/>
            <w:gridSpan w:val="2"/>
          </w:tcPr>
          <w:p w14:paraId="65159913" w14:textId="212A3307" w:rsidR="003A4899" w:rsidRPr="001D2A81" w:rsidRDefault="00000000" w:rsidP="00FF068A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  <w:hyperlink r:id="rId23" w:history="1">
              <w:r w:rsidR="003A4899" w:rsidRPr="005F08A1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INTRACOM SA TELECOM SOLUTIONS</w:t>
              </w:r>
            </w:hyperlink>
          </w:p>
        </w:tc>
      </w:tr>
      <w:tr w:rsidR="003A4899" w:rsidRPr="001D2A81" w14:paraId="71F4AA45" w14:textId="77777777" w:rsidTr="00FF068A">
        <w:trPr>
          <w:trHeight w:val="249"/>
        </w:trPr>
        <w:tc>
          <w:tcPr>
            <w:tcW w:w="1632" w:type="dxa"/>
          </w:tcPr>
          <w:p w14:paraId="68407BE1" w14:textId="77777777" w:rsidR="003A4899" w:rsidRPr="001D2A81" w:rsidRDefault="003A4899" w:rsidP="00B36E4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67" w:type="dxa"/>
            <w:gridSpan w:val="2"/>
          </w:tcPr>
          <w:p w14:paraId="20F1A932" w14:textId="746A03F1" w:rsidR="003A4899" w:rsidRPr="001D2A81" w:rsidRDefault="00000000" w:rsidP="00FF068A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  <w:hyperlink r:id="rId24" w:history="1">
              <w:r w:rsidR="003A4899" w:rsidRPr="006913CE">
                <w:rPr>
                  <w:rStyle w:val="Hyperlink"/>
                  <w:rFonts w:cstheme="minorHAnsi"/>
                  <w:sz w:val="24"/>
                  <w:szCs w:val="24"/>
                </w:rPr>
                <w:t>RAINNO Innovation Rainmakers</w:t>
              </w:r>
            </w:hyperlink>
          </w:p>
        </w:tc>
      </w:tr>
      <w:tr w:rsidR="003A4899" w:rsidRPr="001D2A81" w14:paraId="2A3E009A" w14:textId="77777777" w:rsidTr="00FF068A">
        <w:trPr>
          <w:trHeight w:val="249"/>
        </w:trPr>
        <w:tc>
          <w:tcPr>
            <w:tcW w:w="1632" w:type="dxa"/>
          </w:tcPr>
          <w:p w14:paraId="70317719" w14:textId="77777777" w:rsidR="003A4899" w:rsidRPr="001D2A81" w:rsidRDefault="003A4899" w:rsidP="00B36E4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67" w:type="dxa"/>
            <w:gridSpan w:val="2"/>
          </w:tcPr>
          <w:p w14:paraId="4FD14482" w14:textId="0C2F3B20" w:rsidR="003A4899" w:rsidRPr="00B36E45" w:rsidRDefault="00000000" w:rsidP="00FF068A">
            <w:p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hyperlink r:id="rId25" w:history="1">
              <w:r w:rsidR="003A4899" w:rsidRPr="00B36E45">
                <w:rPr>
                  <w:rStyle w:val="Hyperlink"/>
                  <w:rFonts w:cstheme="minorHAnsi"/>
                  <w:sz w:val="24"/>
                  <w:szCs w:val="24"/>
                </w:rPr>
                <w:t>REGIONAL DEVELOPMENT FUND OF CENTRAL</w:t>
              </w:r>
              <w:r w:rsidR="003A4899">
                <w:rPr>
                  <w:rStyle w:val="Hyperlink"/>
                  <w:rFonts w:cstheme="minorHAnsi"/>
                  <w:sz w:val="24"/>
                  <w:szCs w:val="24"/>
                </w:rPr>
                <w:t xml:space="preserve"> </w:t>
              </w:r>
              <w:r w:rsidR="003A4899" w:rsidRPr="00B36E45">
                <w:rPr>
                  <w:rStyle w:val="Hyperlink"/>
                  <w:rFonts w:cstheme="minorHAnsi"/>
                  <w:sz w:val="24"/>
                  <w:szCs w:val="24"/>
                </w:rPr>
                <w:t>MACEDONIA</w:t>
              </w:r>
            </w:hyperlink>
          </w:p>
        </w:tc>
      </w:tr>
      <w:tr w:rsidR="003A4899" w:rsidRPr="001D2A81" w14:paraId="3AF5DA28" w14:textId="77777777" w:rsidTr="00FF068A">
        <w:trPr>
          <w:trHeight w:val="249"/>
        </w:trPr>
        <w:tc>
          <w:tcPr>
            <w:tcW w:w="1632" w:type="dxa"/>
          </w:tcPr>
          <w:p w14:paraId="3EC52C92" w14:textId="77777777" w:rsidR="003A4899" w:rsidRPr="001D2A81" w:rsidRDefault="003A4899" w:rsidP="00B36E4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67" w:type="dxa"/>
            <w:gridSpan w:val="2"/>
          </w:tcPr>
          <w:p w14:paraId="4BB6B2CA" w14:textId="3F14455C" w:rsidR="003A4899" w:rsidRPr="001D2A81" w:rsidRDefault="00000000" w:rsidP="00FF068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26" w:history="1">
              <w:r w:rsidR="003A4899" w:rsidRPr="00B92468">
                <w:rPr>
                  <w:rStyle w:val="Hyperlink"/>
                  <w:rFonts w:cstheme="minorHAnsi"/>
                  <w:sz w:val="24"/>
                  <w:szCs w:val="24"/>
                </w:rPr>
                <w:t>STICHTING WAGENINGEN RESEARCH</w:t>
              </w:r>
            </w:hyperlink>
          </w:p>
        </w:tc>
      </w:tr>
      <w:tr w:rsidR="003A4899" w:rsidRPr="001D2A81" w14:paraId="74E41BFB" w14:textId="77777777" w:rsidTr="00FF068A">
        <w:trPr>
          <w:trHeight w:val="249"/>
        </w:trPr>
        <w:tc>
          <w:tcPr>
            <w:tcW w:w="1632" w:type="dxa"/>
          </w:tcPr>
          <w:p w14:paraId="03B119ED" w14:textId="77777777" w:rsidR="003A4899" w:rsidRPr="001D2A81" w:rsidRDefault="003A4899" w:rsidP="00B36E4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67" w:type="dxa"/>
            <w:gridSpan w:val="2"/>
          </w:tcPr>
          <w:p w14:paraId="71E4E2F7" w14:textId="0E2461B1" w:rsidR="003A4899" w:rsidRPr="001D2A81" w:rsidRDefault="00000000" w:rsidP="00FF068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27" w:history="1">
              <w:r w:rsidR="003A4899" w:rsidRPr="00DF38A9">
                <w:rPr>
                  <w:rStyle w:val="Hyperlink"/>
                  <w:rFonts w:cstheme="minorHAnsi"/>
                  <w:sz w:val="24"/>
                  <w:szCs w:val="24"/>
                </w:rPr>
                <w:t>UAB ART21</w:t>
              </w:r>
            </w:hyperlink>
          </w:p>
        </w:tc>
      </w:tr>
      <w:tr w:rsidR="003A4899" w:rsidRPr="001D2A81" w14:paraId="3ADF89F3" w14:textId="77777777" w:rsidTr="00FF068A">
        <w:trPr>
          <w:trHeight w:val="249"/>
        </w:trPr>
        <w:tc>
          <w:tcPr>
            <w:tcW w:w="1632" w:type="dxa"/>
          </w:tcPr>
          <w:p w14:paraId="0805F39C" w14:textId="77777777" w:rsidR="003A4899" w:rsidRPr="001D2A81" w:rsidRDefault="003A4899" w:rsidP="00B36E4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67" w:type="dxa"/>
            <w:gridSpan w:val="2"/>
          </w:tcPr>
          <w:p w14:paraId="5104A94B" w14:textId="3099D2D0" w:rsidR="003A4899" w:rsidRPr="001D2A81" w:rsidRDefault="00000000" w:rsidP="00FF068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28" w:history="1">
              <w:r w:rsidR="003A4899" w:rsidRPr="00E27180">
                <w:rPr>
                  <w:rStyle w:val="Hyperlink"/>
                  <w:rFonts w:cstheme="minorHAnsi"/>
                  <w:sz w:val="24"/>
                  <w:szCs w:val="24"/>
                </w:rPr>
                <w:t>ZENTRUM FUR SOZIALE INNOVATION GMBH</w:t>
              </w:r>
            </w:hyperlink>
          </w:p>
        </w:tc>
      </w:tr>
      <w:tr w:rsidR="003A4899" w:rsidRPr="001D2A81" w14:paraId="1C91A6A1" w14:textId="77777777" w:rsidTr="00FF068A">
        <w:trPr>
          <w:trHeight w:val="249"/>
        </w:trPr>
        <w:tc>
          <w:tcPr>
            <w:tcW w:w="1632" w:type="dxa"/>
          </w:tcPr>
          <w:p w14:paraId="04BF0428" w14:textId="77777777" w:rsidR="003A4899" w:rsidRPr="001D2A81" w:rsidRDefault="003A4899" w:rsidP="00B36E4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67" w:type="dxa"/>
            <w:gridSpan w:val="2"/>
          </w:tcPr>
          <w:p w14:paraId="71887F89" w14:textId="7CA1F776" w:rsidR="003A4899" w:rsidRPr="00FF311B" w:rsidRDefault="00000000" w:rsidP="00FF068A">
            <w:p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hyperlink r:id="rId29" w:history="1">
              <w:r w:rsidR="003A4899" w:rsidRPr="00D56811">
                <w:rPr>
                  <w:rStyle w:val="Hyperlink"/>
                  <w:rFonts w:cstheme="minorHAnsi"/>
                  <w:sz w:val="24"/>
                  <w:szCs w:val="24"/>
                </w:rPr>
                <w:t>TELEFONICA INVESTIGACION Y DESARROLLO SA</w:t>
              </w:r>
            </w:hyperlink>
          </w:p>
        </w:tc>
      </w:tr>
      <w:tr w:rsidR="003A4899" w:rsidRPr="001D2A81" w14:paraId="458697C9" w14:textId="77777777" w:rsidTr="00FF068A">
        <w:trPr>
          <w:trHeight w:val="249"/>
        </w:trPr>
        <w:tc>
          <w:tcPr>
            <w:tcW w:w="1632" w:type="dxa"/>
          </w:tcPr>
          <w:p w14:paraId="1AB22BB5" w14:textId="77777777" w:rsidR="003A4899" w:rsidRPr="001D2A81" w:rsidRDefault="003A4899" w:rsidP="00B36E4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67" w:type="dxa"/>
            <w:gridSpan w:val="2"/>
          </w:tcPr>
          <w:p w14:paraId="78CF5897" w14:textId="3BFAEB86" w:rsidR="003A4899" w:rsidRPr="001D2A81" w:rsidRDefault="00000000" w:rsidP="00FF068A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  <w:hyperlink r:id="rId30" w:history="1">
              <w:r w:rsidR="003A4899" w:rsidRPr="00616B07">
                <w:rPr>
                  <w:rStyle w:val="Hyperlink"/>
                  <w:rFonts w:cstheme="minorHAnsi"/>
                  <w:sz w:val="24"/>
                  <w:szCs w:val="24"/>
                </w:rPr>
                <w:t>Astrocast SA</w:t>
              </w:r>
            </w:hyperlink>
          </w:p>
        </w:tc>
      </w:tr>
      <w:tr w:rsidR="003A4899" w:rsidRPr="001D2A81" w14:paraId="53B8D9E9" w14:textId="77777777" w:rsidTr="00FF068A">
        <w:trPr>
          <w:trHeight w:val="249"/>
        </w:trPr>
        <w:tc>
          <w:tcPr>
            <w:tcW w:w="1632" w:type="dxa"/>
          </w:tcPr>
          <w:p w14:paraId="51D5EC40" w14:textId="77777777" w:rsidR="003A4899" w:rsidRPr="001D2A81" w:rsidRDefault="003A4899" w:rsidP="00B36E4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67" w:type="dxa"/>
            <w:gridSpan w:val="2"/>
          </w:tcPr>
          <w:p w14:paraId="0E93B5F9" w14:textId="03E1D65E" w:rsidR="003A4899" w:rsidRPr="001D2A81" w:rsidRDefault="00000000" w:rsidP="00FF068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31" w:history="1">
              <w:r w:rsidR="003A4899" w:rsidRPr="00BC47C5">
                <w:rPr>
                  <w:rStyle w:val="Hyperlink"/>
                  <w:rFonts w:cstheme="minorHAnsi"/>
                  <w:sz w:val="24"/>
                  <w:szCs w:val="24"/>
                </w:rPr>
                <w:t>SCILLY ORGANICS</w:t>
              </w:r>
            </w:hyperlink>
          </w:p>
        </w:tc>
      </w:tr>
      <w:tr w:rsidR="008E4CB1" w:rsidRPr="001D2A81" w14:paraId="666CD5FE" w14:textId="77777777" w:rsidTr="001D2A81">
        <w:trPr>
          <w:trHeight w:val="237"/>
        </w:trPr>
        <w:tc>
          <w:tcPr>
            <w:tcW w:w="8399" w:type="dxa"/>
            <w:gridSpan w:val="3"/>
          </w:tcPr>
          <w:p w14:paraId="5924736C" w14:textId="77777777" w:rsidR="00B36E45" w:rsidRPr="001D2A81" w:rsidRDefault="00B36E45" w:rsidP="00B36E4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D2A81">
              <w:rPr>
                <w:rFonts w:cstheme="minorHAnsi"/>
                <w:b/>
                <w:bCs/>
                <w:sz w:val="24"/>
                <w:szCs w:val="24"/>
                <w:lang w:val="el-GR"/>
              </w:rPr>
              <w:t>Για περισσότερες πληροφορίες</w:t>
            </w:r>
            <w:r w:rsidRPr="001D2A81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530841" w:rsidRPr="002732DE" w14:paraId="6664495C" w14:textId="77777777" w:rsidTr="00A82E83">
        <w:trPr>
          <w:trHeight w:val="503"/>
        </w:trPr>
        <w:tc>
          <w:tcPr>
            <w:tcW w:w="1632" w:type="dxa"/>
          </w:tcPr>
          <w:p w14:paraId="785A505B" w14:textId="3026CBC8" w:rsidR="00530841" w:rsidRPr="001D2A81" w:rsidRDefault="00530841" w:rsidP="00B36E4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1D2A81">
              <w:rPr>
                <w:rFonts w:cstheme="minorHAnsi"/>
                <w:sz w:val="24"/>
                <w:szCs w:val="24"/>
                <w:lang w:val="el-GR"/>
              </w:rPr>
              <w:t>Συντονιστής έργου:</w:t>
            </w:r>
          </w:p>
        </w:tc>
        <w:tc>
          <w:tcPr>
            <w:tcW w:w="6767" w:type="dxa"/>
            <w:gridSpan w:val="2"/>
          </w:tcPr>
          <w:p w14:paraId="0ACD1E51" w14:textId="77777777" w:rsidR="00530841" w:rsidRPr="001D2A81" w:rsidRDefault="00530841" w:rsidP="00B36E4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D2A81">
              <w:rPr>
                <w:rFonts w:cstheme="minorHAnsi"/>
                <w:i/>
                <w:iCs/>
                <w:sz w:val="24"/>
                <w:szCs w:val="24"/>
              </w:rPr>
              <w:t>Δρ.  Άγγελος Αμδίτης</w:t>
            </w:r>
          </w:p>
          <w:p w14:paraId="7A10C0A5" w14:textId="77777777" w:rsidR="00530841" w:rsidRPr="001D2A81" w:rsidRDefault="00530841" w:rsidP="00B36E4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D2A81">
              <w:rPr>
                <w:rFonts w:cstheme="minorHAnsi"/>
                <w:i/>
                <w:iCs/>
                <w:sz w:val="24"/>
                <w:szCs w:val="24"/>
              </w:rPr>
              <w:t xml:space="preserve">Ερευνητικό Πανεπιστημιακό Ινστιτούτο Συστημάτων Επικοινωνιών και Υπολογιστών </w:t>
            </w:r>
          </w:p>
          <w:p w14:paraId="6FBB751F" w14:textId="77777777" w:rsidR="00530841" w:rsidRPr="001D2A81" w:rsidRDefault="00000000" w:rsidP="00B36E4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hyperlink r:id="rId32" w:history="1">
              <w:r w:rsidR="00530841" w:rsidRPr="001D2A81">
                <w:rPr>
                  <w:rStyle w:val="Hyperlink"/>
                  <w:rFonts w:cstheme="minorHAnsi"/>
                  <w:i/>
                  <w:iCs/>
                  <w:sz w:val="24"/>
                  <w:szCs w:val="24"/>
                </w:rPr>
                <w:t>www.iccs.gr</w:t>
              </w:r>
            </w:hyperlink>
            <w:r w:rsidR="00530841" w:rsidRPr="001D2A81">
              <w:rPr>
                <w:rFonts w:cstheme="minorHAnsi"/>
                <w:i/>
                <w:iCs/>
                <w:sz w:val="24"/>
                <w:szCs w:val="24"/>
              </w:rPr>
              <w:t xml:space="preserve">   </w:t>
            </w:r>
          </w:p>
          <w:p w14:paraId="4111E3FD" w14:textId="058917C8" w:rsidR="00530841" w:rsidRPr="001D2A81" w:rsidRDefault="00000000" w:rsidP="00B36E4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33" w:history="1">
              <w:r w:rsidR="00530841" w:rsidRPr="001D2A81">
                <w:rPr>
                  <w:rStyle w:val="Hyperlink"/>
                  <w:rFonts w:cstheme="minorHAnsi"/>
                  <w:i/>
                  <w:iCs/>
                  <w:sz w:val="24"/>
                  <w:szCs w:val="24"/>
                </w:rPr>
                <w:t>a.amditis@iccs.gr</w:t>
              </w:r>
            </w:hyperlink>
            <w:r w:rsidR="00530841" w:rsidRPr="001D2A81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3CDF2BEE" w14:textId="77777777" w:rsidR="001D2A81" w:rsidRPr="001D2A81" w:rsidRDefault="001D2A81" w:rsidP="00F87BDC">
      <w:pPr>
        <w:jc w:val="both"/>
        <w:rPr>
          <w:rFonts w:ascii="Calibri" w:hAnsi="Calibri" w:cs="Calibri"/>
          <w:bCs/>
          <w:sz w:val="24"/>
          <w:szCs w:val="24"/>
          <w:lang w:val="sr-Latn-RS"/>
        </w:rPr>
      </w:pPr>
    </w:p>
    <w:p w14:paraId="15A23EB4" w14:textId="77777777" w:rsidR="00F36F80" w:rsidRPr="001D2A81" w:rsidRDefault="00F36F80" w:rsidP="00F87BDC">
      <w:pPr>
        <w:jc w:val="both"/>
        <w:rPr>
          <w:rFonts w:ascii="Calibri" w:hAnsi="Calibri" w:cs="Calibri"/>
          <w:bCs/>
          <w:sz w:val="24"/>
          <w:szCs w:val="24"/>
          <w:lang w:val="sr-Latn-RS"/>
        </w:rPr>
      </w:pPr>
    </w:p>
    <w:p w14:paraId="54438228" w14:textId="77777777" w:rsidR="00E31041" w:rsidRPr="001D2A81" w:rsidRDefault="00E31041" w:rsidP="00F87BDC">
      <w:pPr>
        <w:jc w:val="both"/>
        <w:rPr>
          <w:rFonts w:ascii="Calibri" w:hAnsi="Calibri" w:cs="Calibri"/>
          <w:bCs/>
          <w:sz w:val="24"/>
          <w:szCs w:val="24"/>
          <w:lang w:val="sr-Latn-RS"/>
        </w:rPr>
      </w:pPr>
    </w:p>
    <w:p w14:paraId="0D479264" w14:textId="2536BC1A" w:rsidR="00F87BDC" w:rsidRPr="001D2A81" w:rsidRDefault="00F87BDC" w:rsidP="00F87BDC">
      <w:pPr>
        <w:jc w:val="both"/>
        <w:rPr>
          <w:rFonts w:ascii="Calibri" w:hAnsi="Calibri" w:cs="Calibri"/>
          <w:bCs/>
          <w:sz w:val="24"/>
          <w:szCs w:val="24"/>
          <w:lang w:val="sr-Latn-RS"/>
        </w:rPr>
      </w:pPr>
    </w:p>
    <w:sectPr w:rsidR="00F87BDC" w:rsidRPr="001D2A81" w:rsidSect="000970BF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255EF" w14:textId="77777777" w:rsidR="009F743C" w:rsidRDefault="009F743C" w:rsidP="007957AD">
      <w:pPr>
        <w:spacing w:after="0" w:line="240" w:lineRule="auto"/>
      </w:pPr>
      <w:r>
        <w:separator/>
      </w:r>
    </w:p>
  </w:endnote>
  <w:endnote w:type="continuationSeparator" w:id="0">
    <w:p w14:paraId="0C5145AA" w14:textId="77777777" w:rsidR="009F743C" w:rsidRDefault="009F743C" w:rsidP="0079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8737" w14:textId="77777777" w:rsidR="00890918" w:rsidRDefault="008909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26D8" w14:textId="77777777" w:rsidR="00890918" w:rsidRDefault="00890918">
    <w:pPr>
      <w:pStyle w:val="Footer"/>
      <w:rPr>
        <w:color w:val="5B9BD5" w:themeColor="accent1"/>
      </w:rPr>
    </w:pPr>
  </w:p>
  <w:p w14:paraId="46046329" w14:textId="51754AF1" w:rsidR="00EC06AA" w:rsidRDefault="00EC06AA">
    <w:pPr>
      <w:pStyle w:val="Footer"/>
    </w:pP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772D" w14:textId="77777777" w:rsidR="00890918" w:rsidRDefault="0089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8A719" w14:textId="77777777" w:rsidR="009F743C" w:rsidRDefault="009F743C" w:rsidP="007957AD">
      <w:pPr>
        <w:spacing w:after="0" w:line="240" w:lineRule="auto"/>
      </w:pPr>
      <w:r>
        <w:separator/>
      </w:r>
    </w:p>
  </w:footnote>
  <w:footnote w:type="continuationSeparator" w:id="0">
    <w:p w14:paraId="111BDFB0" w14:textId="77777777" w:rsidR="009F743C" w:rsidRDefault="009F743C" w:rsidP="00795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55CC" w14:textId="77777777" w:rsidR="00890918" w:rsidRDefault="008909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0F5F" w14:textId="309D06FA" w:rsidR="00163E0C" w:rsidRDefault="004B3B2C" w:rsidP="00890918">
    <w:pPr>
      <w:pStyle w:val="Header"/>
      <w:jc w:val="center"/>
      <w:rPr>
        <w:lang w:val="el-GR"/>
      </w:rPr>
    </w:pPr>
    <w:r w:rsidRPr="009A6615">
      <w:rPr>
        <w:noProof/>
        <w:lang w:val="en-GB" w:eastAsia="en-GB"/>
      </w:rPr>
      <w:drawing>
        <wp:inline distT="0" distB="0" distL="0" distR="0" wp14:anchorId="7F5F12DD" wp14:editId="193084B1">
          <wp:extent cx="545919" cy="541867"/>
          <wp:effectExtent l="0" t="0" r="635" b="4445"/>
          <wp:docPr id="2" name="Picture 2" descr="\\ISENSE-FILES\Documents\ISENSE\Dissemination\Dissemination material\ICCS logo\ICCS _logo cle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ENSE-FILES\Documents\ISENSE\Dissemination\Dissemination material\ICCS logo\ICCS _logo clea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173" cy="597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5225612D" wp14:editId="57ADFB82">
          <wp:extent cx="914769" cy="355388"/>
          <wp:effectExtent l="0" t="0" r="0" b="0"/>
          <wp:docPr id="3" name="Picture 3" descr="Z:\ISENSE\Dissemination\i-sense final logo\Final I-SENSE logo\i-sen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ISENSE\Dissemination\i-sense final logo\Final I-SENSE logo\i-sens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/>
                  <a:srcRect l="12779" t="16498" r="10050" b="18980"/>
                  <a:stretch/>
                </pic:blipFill>
                <pic:spPr bwMode="auto">
                  <a:xfrm>
                    <a:off x="0" y="0"/>
                    <a:ext cx="983110" cy="3819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8182A3B" w14:textId="690E47E8" w:rsidR="00E70DED" w:rsidRPr="00890918" w:rsidRDefault="00E70DED" w:rsidP="00E70DED">
    <w:pPr>
      <w:pStyle w:val="Header"/>
      <w:jc w:val="center"/>
      <w:rPr>
        <w:lang w:val="el-GR"/>
      </w:rPr>
    </w:pPr>
  </w:p>
  <w:p w14:paraId="5EB9018C" w14:textId="6B9796F9" w:rsidR="00163E0C" w:rsidRPr="00890918" w:rsidRDefault="004B3B2C" w:rsidP="00890918">
    <w:pPr>
      <w:contextualSpacing/>
      <w:jc w:val="center"/>
      <w:rPr>
        <w:rFonts w:ascii="Arial" w:hAnsi="Arial" w:cs="Arial"/>
        <w:sz w:val="16"/>
        <w:szCs w:val="16"/>
        <w:lang w:val="el-GR"/>
      </w:rPr>
    </w:pPr>
    <w:r w:rsidRPr="00890918">
      <w:rPr>
        <w:rFonts w:ascii="Arial" w:hAnsi="Arial" w:cs="Arial"/>
        <w:sz w:val="16"/>
        <w:szCs w:val="16"/>
        <w:lang w:val="el-GR"/>
      </w:rPr>
      <w:t>Ερευνητικό Πανεπιστημιακό Ινστιτούτο</w:t>
    </w:r>
  </w:p>
  <w:p w14:paraId="2A86E612" w14:textId="7F86FF39" w:rsidR="008E455E" w:rsidRPr="00890918" w:rsidRDefault="004B3B2C" w:rsidP="00890918">
    <w:pPr>
      <w:contextualSpacing/>
      <w:jc w:val="center"/>
      <w:rPr>
        <w:rFonts w:ascii="Arial" w:hAnsi="Arial" w:cs="Arial"/>
        <w:sz w:val="16"/>
        <w:szCs w:val="16"/>
        <w:lang w:val="el-GR"/>
      </w:rPr>
    </w:pPr>
    <w:r w:rsidRPr="00890918">
      <w:rPr>
        <w:rFonts w:ascii="Arial" w:hAnsi="Arial" w:cs="Arial"/>
        <w:sz w:val="16"/>
        <w:szCs w:val="16"/>
        <w:lang w:val="el-GR"/>
      </w:rPr>
      <w:t>Συστημάτων Επικοινωνιών &amp; Υπολογιστών (ΕΠΙΣΕΥ)</w:t>
    </w:r>
    <w:r w:rsidR="00C9036B" w:rsidRPr="00890918">
      <w:rPr>
        <w:rFonts w:ascii="Arial" w:hAnsi="Arial" w:cs="Arial"/>
        <w:sz w:val="16"/>
        <w:szCs w:val="16"/>
        <w:lang w:val="el-GR"/>
      </w:rPr>
      <w:t xml:space="preserve">/ Εθνικό Μετσόβιο Πολυτεχνείο </w:t>
    </w:r>
    <w:r w:rsidR="00410C0E" w:rsidRPr="00890918">
      <w:rPr>
        <w:rFonts w:ascii="Arial" w:hAnsi="Arial" w:cs="Arial"/>
        <w:sz w:val="16"/>
        <w:szCs w:val="16"/>
        <w:lang w:val="el-GR"/>
      </w:rPr>
      <w:t>(ΕΜΠ)</w:t>
    </w:r>
  </w:p>
  <w:p w14:paraId="66C56AEC" w14:textId="5CA6AA8E" w:rsidR="004B3B2C" w:rsidRPr="00890918" w:rsidRDefault="00410C0E" w:rsidP="00890918">
    <w:pPr>
      <w:contextualSpacing/>
      <w:jc w:val="center"/>
      <w:rPr>
        <w:rFonts w:ascii="Arial" w:hAnsi="Arial" w:cs="Arial"/>
        <w:sz w:val="16"/>
        <w:szCs w:val="16"/>
        <w:lang w:val="el-GR"/>
      </w:rPr>
    </w:pPr>
    <w:r w:rsidRPr="00890918">
      <w:rPr>
        <w:rFonts w:ascii="Arial" w:hAnsi="Arial" w:cs="Arial"/>
        <w:noProof/>
        <w:color w:val="ED7D31" w:themeColor="accent2"/>
        <w:sz w:val="16"/>
        <w:szCs w:val="16"/>
        <w:lang w:val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E9FC61" wp14:editId="15DF4CF3">
              <wp:simplePos x="0" y="0"/>
              <wp:positionH relativeFrom="column">
                <wp:posOffset>-1117600</wp:posOffset>
              </wp:positionH>
              <wp:positionV relativeFrom="paragraph">
                <wp:posOffset>317077</wp:posOffset>
              </wp:positionV>
              <wp:extent cx="7874000" cy="0"/>
              <wp:effectExtent l="0" t="25400" r="38100" b="381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74000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2108AF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8pt,24.95pt" to="532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" strokecolor="#f4b083 [1941]" strokeweight="4.5pt">
              <v:stroke joinstyle="miter"/>
            </v:line>
          </w:pict>
        </mc:Fallback>
      </mc:AlternateContent>
    </w:r>
    <w:hyperlink r:id="rId3" w:history="1">
      <w:r w:rsidR="00C9036B" w:rsidRPr="00890918">
        <w:rPr>
          <w:rStyle w:val="Hyperlink"/>
          <w:rFonts w:ascii="Arial" w:hAnsi="Arial" w:cs="Arial"/>
          <w:color w:val="ED7D31" w:themeColor="accent2"/>
          <w:sz w:val="16"/>
          <w:szCs w:val="16"/>
          <w:lang w:val="el-GR"/>
        </w:rPr>
        <w:t>Ι-</w:t>
      </w:r>
      <w:r w:rsidR="00C9036B" w:rsidRPr="00890918">
        <w:rPr>
          <w:rStyle w:val="Hyperlink"/>
          <w:rFonts w:ascii="Arial" w:hAnsi="Arial" w:cs="Arial"/>
          <w:color w:val="ED7D31" w:themeColor="accent2"/>
          <w:sz w:val="16"/>
          <w:szCs w:val="16"/>
        </w:rPr>
        <w:t>SENSE Research Group</w:t>
      </w:r>
    </w:hyperlink>
  </w:p>
  <w:p w14:paraId="2C54D415" w14:textId="53960D8A" w:rsidR="004B3B2C" w:rsidRPr="00F441DE" w:rsidRDefault="008E455E" w:rsidP="000E3145">
    <w:pPr>
      <w:pStyle w:val="Header"/>
      <w:rPr>
        <w:lang w:val="el-GR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710AB4" wp14:editId="7D4201C0">
              <wp:simplePos x="0" y="0"/>
              <wp:positionH relativeFrom="column">
                <wp:posOffset>5570855</wp:posOffset>
              </wp:positionH>
              <wp:positionV relativeFrom="paragraph">
                <wp:posOffset>165311</wp:posOffset>
              </wp:positionV>
              <wp:extent cx="313055" cy="287443"/>
              <wp:effectExtent l="0" t="0" r="17145" b="17780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055" cy="287443"/>
                      </a:xfrm>
                      <a:prstGeom prst="ellipse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CD6812E" id="Oval 7" o:spid="_x0000_s1026" style="position:absolute;margin-left:438.65pt;margin-top:13pt;width:24.6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" fillcolor="#f4b083 [1941]" strokecolor="#f4b083 [1941]" strokeweight="1pt">
              <v:stroke joinstyle="miter"/>
            </v:oval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B899" w14:textId="77777777" w:rsidR="00890918" w:rsidRDefault="00890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21359"/>
    <w:multiLevelType w:val="hybridMultilevel"/>
    <w:tmpl w:val="CFC450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86FC2"/>
    <w:multiLevelType w:val="multilevel"/>
    <w:tmpl w:val="5100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E6543"/>
    <w:multiLevelType w:val="hybridMultilevel"/>
    <w:tmpl w:val="03D2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9147F"/>
    <w:multiLevelType w:val="hybridMultilevel"/>
    <w:tmpl w:val="3F82AC10"/>
    <w:lvl w:ilvl="0" w:tplc="194AAE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E60E0"/>
    <w:multiLevelType w:val="multilevel"/>
    <w:tmpl w:val="74F4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62826"/>
    <w:multiLevelType w:val="hybridMultilevel"/>
    <w:tmpl w:val="CFBAA3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65C90"/>
    <w:multiLevelType w:val="hybridMultilevel"/>
    <w:tmpl w:val="9460C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42738"/>
    <w:multiLevelType w:val="hybridMultilevel"/>
    <w:tmpl w:val="96DC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664542">
    <w:abstractNumId w:val="6"/>
  </w:num>
  <w:num w:numId="2" w16cid:durableId="1804351181">
    <w:abstractNumId w:val="1"/>
  </w:num>
  <w:num w:numId="3" w16cid:durableId="1835757700">
    <w:abstractNumId w:val="2"/>
  </w:num>
  <w:num w:numId="4" w16cid:durableId="1534003932">
    <w:abstractNumId w:val="0"/>
  </w:num>
  <w:num w:numId="5" w16cid:durableId="1631934355">
    <w:abstractNumId w:val="5"/>
  </w:num>
  <w:num w:numId="6" w16cid:durableId="428962515">
    <w:abstractNumId w:val="4"/>
  </w:num>
  <w:num w:numId="7" w16cid:durableId="1967732782">
    <w:abstractNumId w:val="7"/>
  </w:num>
  <w:num w:numId="8" w16cid:durableId="269169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63"/>
    <w:rsid w:val="00004FDD"/>
    <w:rsid w:val="0000610E"/>
    <w:rsid w:val="000068B6"/>
    <w:rsid w:val="00020091"/>
    <w:rsid w:val="0002368A"/>
    <w:rsid w:val="00046329"/>
    <w:rsid w:val="00060955"/>
    <w:rsid w:val="000970BF"/>
    <w:rsid w:val="000A0603"/>
    <w:rsid w:val="000B08FD"/>
    <w:rsid w:val="000E3145"/>
    <w:rsid w:val="000F45CB"/>
    <w:rsid w:val="000F7EDC"/>
    <w:rsid w:val="00110E55"/>
    <w:rsid w:val="00131483"/>
    <w:rsid w:val="0014059F"/>
    <w:rsid w:val="00140650"/>
    <w:rsid w:val="0014529F"/>
    <w:rsid w:val="0015498A"/>
    <w:rsid w:val="00163E0C"/>
    <w:rsid w:val="00193398"/>
    <w:rsid w:val="001A55C0"/>
    <w:rsid w:val="001B176C"/>
    <w:rsid w:val="001C4800"/>
    <w:rsid w:val="001D2A81"/>
    <w:rsid w:val="001F4ACA"/>
    <w:rsid w:val="00206FA9"/>
    <w:rsid w:val="00207C66"/>
    <w:rsid w:val="00231000"/>
    <w:rsid w:val="002312C6"/>
    <w:rsid w:val="0023178A"/>
    <w:rsid w:val="00236397"/>
    <w:rsid w:val="002420D0"/>
    <w:rsid w:val="0026036C"/>
    <w:rsid w:val="002732DE"/>
    <w:rsid w:val="00283778"/>
    <w:rsid w:val="002B22B2"/>
    <w:rsid w:val="002D3015"/>
    <w:rsid w:val="002F5558"/>
    <w:rsid w:val="002F5AF4"/>
    <w:rsid w:val="00320354"/>
    <w:rsid w:val="00330B32"/>
    <w:rsid w:val="00337897"/>
    <w:rsid w:val="0034218E"/>
    <w:rsid w:val="0036470C"/>
    <w:rsid w:val="0037463A"/>
    <w:rsid w:val="003A4899"/>
    <w:rsid w:val="003E3BC0"/>
    <w:rsid w:val="003F0AE1"/>
    <w:rsid w:val="003F3F3D"/>
    <w:rsid w:val="004075AE"/>
    <w:rsid w:val="00410C0E"/>
    <w:rsid w:val="0041318C"/>
    <w:rsid w:val="00460ECD"/>
    <w:rsid w:val="004845F8"/>
    <w:rsid w:val="004941C2"/>
    <w:rsid w:val="00494DF3"/>
    <w:rsid w:val="004A1B74"/>
    <w:rsid w:val="004A3A4D"/>
    <w:rsid w:val="004B3B2C"/>
    <w:rsid w:val="004C19FA"/>
    <w:rsid w:val="004D24CB"/>
    <w:rsid w:val="004E3763"/>
    <w:rsid w:val="004E5ACB"/>
    <w:rsid w:val="004E7A7D"/>
    <w:rsid w:val="004F245F"/>
    <w:rsid w:val="0051196C"/>
    <w:rsid w:val="00530841"/>
    <w:rsid w:val="0056325C"/>
    <w:rsid w:val="00571DCF"/>
    <w:rsid w:val="00581BFE"/>
    <w:rsid w:val="00585C55"/>
    <w:rsid w:val="00593C4A"/>
    <w:rsid w:val="00593DBC"/>
    <w:rsid w:val="00596830"/>
    <w:rsid w:val="005B1D3E"/>
    <w:rsid w:val="005D6D73"/>
    <w:rsid w:val="005E18FA"/>
    <w:rsid w:val="005F08A1"/>
    <w:rsid w:val="00616B07"/>
    <w:rsid w:val="00621BD9"/>
    <w:rsid w:val="00624B84"/>
    <w:rsid w:val="00627270"/>
    <w:rsid w:val="00627EBC"/>
    <w:rsid w:val="00630AB7"/>
    <w:rsid w:val="00632A69"/>
    <w:rsid w:val="00653349"/>
    <w:rsid w:val="00665AA4"/>
    <w:rsid w:val="00675D16"/>
    <w:rsid w:val="006913CE"/>
    <w:rsid w:val="00691D7B"/>
    <w:rsid w:val="00695957"/>
    <w:rsid w:val="006A24F2"/>
    <w:rsid w:val="006B6191"/>
    <w:rsid w:val="006E5739"/>
    <w:rsid w:val="006F7680"/>
    <w:rsid w:val="00712FB4"/>
    <w:rsid w:val="00742BE4"/>
    <w:rsid w:val="00757C51"/>
    <w:rsid w:val="007636FA"/>
    <w:rsid w:val="007726A2"/>
    <w:rsid w:val="007770A3"/>
    <w:rsid w:val="00782362"/>
    <w:rsid w:val="00787FE0"/>
    <w:rsid w:val="007957AD"/>
    <w:rsid w:val="007A506F"/>
    <w:rsid w:val="007C5F07"/>
    <w:rsid w:val="007E2DD1"/>
    <w:rsid w:val="007F7DF2"/>
    <w:rsid w:val="00800332"/>
    <w:rsid w:val="008132C4"/>
    <w:rsid w:val="00817CFF"/>
    <w:rsid w:val="008307BB"/>
    <w:rsid w:val="00833732"/>
    <w:rsid w:val="008461CC"/>
    <w:rsid w:val="00865F94"/>
    <w:rsid w:val="008714F2"/>
    <w:rsid w:val="00882D20"/>
    <w:rsid w:val="00883E58"/>
    <w:rsid w:val="00884F58"/>
    <w:rsid w:val="00890918"/>
    <w:rsid w:val="00897FA8"/>
    <w:rsid w:val="008A7B55"/>
    <w:rsid w:val="008E455E"/>
    <w:rsid w:val="008E4CB1"/>
    <w:rsid w:val="008F5CFB"/>
    <w:rsid w:val="00900DA7"/>
    <w:rsid w:val="00934A39"/>
    <w:rsid w:val="00936F9C"/>
    <w:rsid w:val="009404A6"/>
    <w:rsid w:val="00967D93"/>
    <w:rsid w:val="00987E47"/>
    <w:rsid w:val="009C1A46"/>
    <w:rsid w:val="009D7D78"/>
    <w:rsid w:val="009E6643"/>
    <w:rsid w:val="009F391B"/>
    <w:rsid w:val="009F743C"/>
    <w:rsid w:val="00A008F5"/>
    <w:rsid w:val="00A213E5"/>
    <w:rsid w:val="00A33649"/>
    <w:rsid w:val="00A35640"/>
    <w:rsid w:val="00A3716B"/>
    <w:rsid w:val="00A46004"/>
    <w:rsid w:val="00A94BD5"/>
    <w:rsid w:val="00AA249F"/>
    <w:rsid w:val="00AA2C35"/>
    <w:rsid w:val="00B03430"/>
    <w:rsid w:val="00B03D05"/>
    <w:rsid w:val="00B05001"/>
    <w:rsid w:val="00B162C5"/>
    <w:rsid w:val="00B21A38"/>
    <w:rsid w:val="00B31211"/>
    <w:rsid w:val="00B36E45"/>
    <w:rsid w:val="00B54A8C"/>
    <w:rsid w:val="00B8185A"/>
    <w:rsid w:val="00B92468"/>
    <w:rsid w:val="00BB03E1"/>
    <w:rsid w:val="00BC47C5"/>
    <w:rsid w:val="00BD0E8B"/>
    <w:rsid w:val="00BD19B5"/>
    <w:rsid w:val="00BD3353"/>
    <w:rsid w:val="00BE5B3B"/>
    <w:rsid w:val="00C44CCE"/>
    <w:rsid w:val="00C50C0C"/>
    <w:rsid w:val="00C61DCB"/>
    <w:rsid w:val="00C9036B"/>
    <w:rsid w:val="00CE1E5C"/>
    <w:rsid w:val="00CE44F6"/>
    <w:rsid w:val="00CF40D9"/>
    <w:rsid w:val="00D16375"/>
    <w:rsid w:val="00D1729B"/>
    <w:rsid w:val="00D22122"/>
    <w:rsid w:val="00D4002C"/>
    <w:rsid w:val="00D43333"/>
    <w:rsid w:val="00D44898"/>
    <w:rsid w:val="00D55428"/>
    <w:rsid w:val="00D56811"/>
    <w:rsid w:val="00D71D5C"/>
    <w:rsid w:val="00D8366D"/>
    <w:rsid w:val="00DC2955"/>
    <w:rsid w:val="00DD08FE"/>
    <w:rsid w:val="00DE2940"/>
    <w:rsid w:val="00DF2540"/>
    <w:rsid w:val="00DF38A9"/>
    <w:rsid w:val="00DF4876"/>
    <w:rsid w:val="00E034C9"/>
    <w:rsid w:val="00E03631"/>
    <w:rsid w:val="00E136CA"/>
    <w:rsid w:val="00E16EFE"/>
    <w:rsid w:val="00E24ACC"/>
    <w:rsid w:val="00E27180"/>
    <w:rsid w:val="00E31041"/>
    <w:rsid w:val="00E52718"/>
    <w:rsid w:val="00E668FC"/>
    <w:rsid w:val="00E67FC6"/>
    <w:rsid w:val="00E70D21"/>
    <w:rsid w:val="00E70DDA"/>
    <w:rsid w:val="00E70DED"/>
    <w:rsid w:val="00E86F38"/>
    <w:rsid w:val="00EB3127"/>
    <w:rsid w:val="00EC06AA"/>
    <w:rsid w:val="00ED4DDA"/>
    <w:rsid w:val="00EE0E46"/>
    <w:rsid w:val="00EF6EAA"/>
    <w:rsid w:val="00F00B6A"/>
    <w:rsid w:val="00F36F80"/>
    <w:rsid w:val="00F441DE"/>
    <w:rsid w:val="00F45EC3"/>
    <w:rsid w:val="00F74FA1"/>
    <w:rsid w:val="00F81965"/>
    <w:rsid w:val="00F87BDC"/>
    <w:rsid w:val="00F91C89"/>
    <w:rsid w:val="00FA0371"/>
    <w:rsid w:val="00FD3D38"/>
    <w:rsid w:val="00FF068A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46F9691"/>
  <w15:chartTrackingRefBased/>
  <w15:docId w15:val="{18D1DADD-A379-447E-A46C-141DD53E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376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F3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B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7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7AD"/>
  </w:style>
  <w:style w:type="paragraph" w:styleId="Footer">
    <w:name w:val="footer"/>
    <w:basedOn w:val="Normal"/>
    <w:link w:val="FooterChar"/>
    <w:uiPriority w:val="99"/>
    <w:unhideWhenUsed/>
    <w:rsid w:val="007957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7AD"/>
  </w:style>
  <w:style w:type="paragraph" w:styleId="ListParagraph">
    <w:name w:val="List Paragraph"/>
    <w:basedOn w:val="Normal"/>
    <w:uiPriority w:val="34"/>
    <w:qFormat/>
    <w:rsid w:val="007C5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301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89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86F3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  <w:style w:type="table" w:styleId="TableGrid">
    <w:name w:val="Table Grid"/>
    <w:basedOn w:val="TableNormal"/>
    <w:uiPriority w:val="59"/>
    <w:rsid w:val="00E86F38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44C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85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B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163E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40D9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1D2A81"/>
    <w:pPr>
      <w:spacing w:after="0" w:line="240" w:lineRule="auto"/>
    </w:pPr>
    <w:rPr>
      <w:lang w:val="sr-Latn-R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110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captaincoach.gr/" TargetMode="External"/><Relationship Id="rId26" Type="http://schemas.openxmlformats.org/officeDocument/2006/relationships/hyperlink" Target="https://www.wur.nl/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i2cat.net/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bencobaltic.eu/" TargetMode="External"/><Relationship Id="rId20" Type="http://schemas.openxmlformats.org/officeDocument/2006/relationships/hyperlink" Target="https://ilvo.vlaanderen.be/en" TargetMode="External"/><Relationship Id="rId29" Type="http://schemas.openxmlformats.org/officeDocument/2006/relationships/hyperlink" Target="https://www.telefonica.com/en/sustainability-innovation/innovation/internal-innovation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ccs.gr/" TargetMode="External"/><Relationship Id="rId24" Type="http://schemas.openxmlformats.org/officeDocument/2006/relationships/hyperlink" Target="https://rainno.eu/" TargetMode="External"/><Relationship Id="rId32" Type="http://schemas.openxmlformats.org/officeDocument/2006/relationships/hyperlink" Target="http://www.iccs.gr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https://www.intracom-telecom.com/" TargetMode="External"/><Relationship Id="rId28" Type="http://schemas.openxmlformats.org/officeDocument/2006/relationships/hyperlink" Target="https://www.zsi.at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i-sense.iccs.gr/" TargetMode="External"/><Relationship Id="rId19" Type="http://schemas.openxmlformats.org/officeDocument/2006/relationships/hyperlink" Target="https://ebos.com.cy/" TargetMode="External"/><Relationship Id="rId31" Type="http://schemas.openxmlformats.org/officeDocument/2006/relationships/hyperlink" Target="https://scillyorganic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gain-project.eu/" TargetMode="External"/><Relationship Id="rId14" Type="http://schemas.openxmlformats.org/officeDocument/2006/relationships/hyperlink" Target="https://www.iccs.gr/" TargetMode="External"/><Relationship Id="rId22" Type="http://schemas.openxmlformats.org/officeDocument/2006/relationships/hyperlink" Target="https://www.incites.eu/" TargetMode="External"/><Relationship Id="rId27" Type="http://schemas.openxmlformats.org/officeDocument/2006/relationships/hyperlink" Target="https://www.art21.lt/lt/" TargetMode="External"/><Relationship Id="rId30" Type="http://schemas.openxmlformats.org/officeDocument/2006/relationships/hyperlink" Target="https://www.astrocast.com/" TargetMode="External"/><Relationship Id="rId35" Type="http://schemas.openxmlformats.org/officeDocument/2006/relationships/header" Target="header2.xml"/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12" Type="http://schemas.openxmlformats.org/officeDocument/2006/relationships/hyperlink" Target="https://i-sense.iccs.gr/" TargetMode="External"/><Relationship Id="rId17" Type="http://schemas.openxmlformats.org/officeDocument/2006/relationships/hyperlink" Target="https://www.cafatech.com/" TargetMode="External"/><Relationship Id="rId25" Type="http://schemas.openxmlformats.org/officeDocument/2006/relationships/hyperlink" Target="https://rdfcm.gr/" TargetMode="External"/><Relationship Id="rId33" Type="http://schemas.openxmlformats.org/officeDocument/2006/relationships/hyperlink" Target="mailto:a.amditis@iccs.gr" TargetMode="External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i-sense.iccs.gr/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Nantia Skepetari</dc:creator>
  <cp:keywords/>
  <dc:description/>
  <cp:lastModifiedBy>jo do</cp:lastModifiedBy>
  <cp:revision>2</cp:revision>
  <dcterms:created xsi:type="dcterms:W3CDTF">2023-02-28T11:23:00Z</dcterms:created>
  <dcterms:modified xsi:type="dcterms:W3CDTF">2023-02-28T11:23:00Z</dcterms:modified>
</cp:coreProperties>
</file>