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BBA" w14:textId="134422D2" w:rsidR="00163E0C" w:rsidRPr="001052E8" w:rsidRDefault="00163E0C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 w:rsidRPr="00A81E55">
        <w:rPr>
          <w:rFonts w:ascii="Arial" w:hAnsi="Arial" w:cs="Arial"/>
          <w:sz w:val="16"/>
          <w:szCs w:val="16"/>
          <w:lang w:val="el-GR"/>
        </w:rPr>
        <w:t>Δελτίο</w:t>
      </w:r>
      <w:r w:rsidRPr="00A81E55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Pr="00A81E55">
        <w:rPr>
          <w:rFonts w:ascii="Arial" w:hAnsi="Arial" w:cs="Arial"/>
          <w:sz w:val="16"/>
          <w:szCs w:val="16"/>
          <w:lang w:val="el-GR"/>
        </w:rPr>
        <w:t>Τύπου</w:t>
      </w:r>
    </w:p>
    <w:p w14:paraId="16F54E53" w14:textId="7956A417" w:rsidR="00DD08FE" w:rsidRPr="00A81E55" w:rsidRDefault="00A81E55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FA95C0" wp14:editId="25517DC7">
            <wp:simplePos x="0" y="0"/>
            <wp:positionH relativeFrom="column">
              <wp:posOffset>1790700</wp:posOffset>
            </wp:positionH>
            <wp:positionV relativeFrom="page">
              <wp:posOffset>2037715</wp:posOffset>
            </wp:positionV>
            <wp:extent cx="2057400" cy="981075"/>
            <wp:effectExtent l="0" t="0" r="0" b="0"/>
            <wp:wrapTight wrapText="bothSides">
              <wp:wrapPolygon edited="0">
                <wp:start x="2600" y="3775"/>
                <wp:lineTo x="1800" y="6291"/>
                <wp:lineTo x="1000" y="10066"/>
                <wp:lineTo x="1000" y="12583"/>
                <wp:lineTo x="2400" y="16357"/>
                <wp:lineTo x="2800" y="17196"/>
                <wp:lineTo x="4800" y="17196"/>
                <wp:lineTo x="17400" y="16357"/>
                <wp:lineTo x="20400" y="15518"/>
                <wp:lineTo x="20400" y="7550"/>
                <wp:lineTo x="18600" y="6711"/>
                <wp:lineTo x="4800" y="3775"/>
                <wp:lineTo x="2600" y="3775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8FE" w:rsidRPr="00A81E55">
        <w:rPr>
          <w:rFonts w:ascii="Arial" w:hAnsi="Arial" w:cs="Arial"/>
          <w:sz w:val="16"/>
          <w:szCs w:val="16"/>
          <w:lang w:val="el-GR"/>
        </w:rPr>
        <w:t>Αθήνα</w:t>
      </w:r>
      <w:r w:rsidR="00DD08FE" w:rsidRPr="00A81E55">
        <w:rPr>
          <w:rFonts w:ascii="Arial Narrow" w:hAnsi="Arial Narrow" w:cstheme="minorHAnsi"/>
          <w:sz w:val="16"/>
          <w:szCs w:val="16"/>
          <w:lang w:val="el-GR"/>
        </w:rPr>
        <w:t>,</w:t>
      </w:r>
      <w:r w:rsidR="007770A3" w:rsidRPr="00A81E55">
        <w:rPr>
          <w:rFonts w:ascii="Arial Narrow" w:hAnsi="Arial Narrow" w:cstheme="minorHAnsi"/>
          <w:sz w:val="16"/>
          <w:szCs w:val="16"/>
          <w:lang w:val="el-GR"/>
        </w:rPr>
        <w:t xml:space="preserve"> 1</w:t>
      </w:r>
      <w:r w:rsidR="001052E8">
        <w:rPr>
          <w:rFonts w:ascii="Arial Narrow" w:hAnsi="Arial Narrow" w:cstheme="minorHAnsi"/>
          <w:sz w:val="16"/>
          <w:szCs w:val="16"/>
          <w:lang w:val="el-GR"/>
        </w:rPr>
        <w:t>5</w:t>
      </w:r>
      <w:r w:rsidR="007770A3" w:rsidRPr="00A81E55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="007770A3" w:rsidRPr="00A81E55">
        <w:rPr>
          <w:rFonts w:ascii="Arial" w:hAnsi="Arial" w:cs="Arial"/>
          <w:sz w:val="16"/>
          <w:szCs w:val="16"/>
          <w:lang w:val="el-GR"/>
        </w:rPr>
        <w:t>Ιανουαρίου</w:t>
      </w:r>
      <w:r w:rsidR="00817CFF" w:rsidRPr="00A81E55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="004845F8" w:rsidRPr="00A81E55">
        <w:rPr>
          <w:rFonts w:ascii="Arial Narrow" w:hAnsi="Arial Narrow" w:cstheme="minorHAnsi"/>
          <w:sz w:val="16"/>
          <w:szCs w:val="16"/>
          <w:lang w:val="el-GR"/>
        </w:rPr>
        <w:t>20</w:t>
      </w:r>
      <w:r w:rsidR="0036460E">
        <w:rPr>
          <w:rFonts w:ascii="Arial Narrow" w:hAnsi="Arial Narrow" w:cstheme="minorHAnsi"/>
          <w:sz w:val="16"/>
          <w:szCs w:val="16"/>
          <w:lang w:val="el-GR"/>
        </w:rPr>
        <w:t>23</w:t>
      </w:r>
    </w:p>
    <w:p w14:paraId="003C91DC" w14:textId="61A95C3B" w:rsidR="00E70DED" w:rsidRPr="00EC06AA" w:rsidRDefault="00E70DED" w:rsidP="00163E0C">
      <w:pPr>
        <w:snapToGrid w:val="0"/>
        <w:contextualSpacing/>
        <w:jc w:val="right"/>
        <w:rPr>
          <w:rFonts w:cstheme="minorHAnsi"/>
          <w:color w:val="F4B083" w:themeColor="accent2" w:themeTint="99"/>
          <w:sz w:val="20"/>
          <w:szCs w:val="20"/>
          <w:lang w:val="el-GR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14:paraId="0AE7042E" w14:textId="37B7F619" w:rsidR="00890918" w:rsidRDefault="00890918" w:rsidP="00DD08FE">
      <w:pPr>
        <w:jc w:val="center"/>
        <w:rPr>
          <w:rFonts w:ascii="Open Sans" w:hAnsi="Open Sans" w:cs="Open Sans"/>
          <w:b/>
          <w:sz w:val="28"/>
          <w:szCs w:val="28"/>
          <w:lang w:val="el-GR"/>
        </w:rPr>
      </w:pPr>
    </w:p>
    <w:p w14:paraId="3D9EA5B3" w14:textId="3D78A5D1" w:rsidR="00A81E55" w:rsidRDefault="00A81E55" w:rsidP="00DD08FE">
      <w:pPr>
        <w:jc w:val="center"/>
        <w:rPr>
          <w:rFonts w:ascii="Open Sans" w:hAnsi="Open Sans" w:cs="Open Sans"/>
          <w:b/>
          <w:sz w:val="28"/>
          <w:szCs w:val="28"/>
          <w:lang w:val="el-GR"/>
        </w:rPr>
      </w:pPr>
    </w:p>
    <w:p w14:paraId="01A25133" w14:textId="0F654FF2" w:rsidR="00A81E55" w:rsidRPr="00A81E55" w:rsidRDefault="00A51BB6" w:rsidP="00A81E55">
      <w:pPr>
        <w:jc w:val="center"/>
        <w:rPr>
          <w:b/>
          <w:color w:val="000000" w:themeColor="text1"/>
          <w:sz w:val="24"/>
          <w:szCs w:val="24"/>
          <w:lang w:val="el-GR"/>
        </w:rPr>
      </w:pPr>
      <w:r>
        <w:rPr>
          <w:b/>
          <w:color w:val="000000" w:themeColor="text1"/>
          <w:sz w:val="24"/>
          <w:szCs w:val="24"/>
          <w:lang w:val="el-GR"/>
        </w:rPr>
        <w:t>Πανευρωπαϊκή ά</w:t>
      </w:r>
      <w:r w:rsidR="00A81E55" w:rsidRPr="00A81E55">
        <w:rPr>
          <w:b/>
          <w:color w:val="000000" w:themeColor="text1"/>
          <w:sz w:val="24"/>
          <w:szCs w:val="24"/>
          <w:lang w:val="el-GR"/>
        </w:rPr>
        <w:t xml:space="preserve">σκηση διάσωσης με </w:t>
      </w:r>
      <w:r w:rsidR="00A81E55" w:rsidRPr="00A81E55">
        <w:rPr>
          <w:b/>
          <w:color w:val="000000" w:themeColor="text1"/>
          <w:sz w:val="24"/>
          <w:szCs w:val="24"/>
        </w:rPr>
        <w:t>Drones</w:t>
      </w:r>
      <w:r w:rsidR="00A81E55" w:rsidRPr="00A81E55">
        <w:rPr>
          <w:b/>
          <w:color w:val="000000" w:themeColor="text1"/>
          <w:sz w:val="24"/>
          <w:szCs w:val="24"/>
          <w:lang w:val="el-GR"/>
        </w:rPr>
        <w:t xml:space="preserve"> και Ρομπότ στις </w:t>
      </w:r>
      <w:proofErr w:type="spellStart"/>
      <w:r w:rsidR="00A81E55" w:rsidRPr="00A81E55">
        <w:rPr>
          <w:b/>
          <w:color w:val="000000" w:themeColor="text1"/>
          <w:sz w:val="24"/>
          <w:szCs w:val="24"/>
          <w:lang w:val="el-GR"/>
        </w:rPr>
        <w:t>Αφίδνες</w:t>
      </w:r>
      <w:proofErr w:type="spellEnd"/>
      <w:r w:rsidR="00A81E55" w:rsidRPr="00A81E55">
        <w:rPr>
          <w:b/>
          <w:color w:val="000000" w:themeColor="text1"/>
          <w:sz w:val="24"/>
          <w:szCs w:val="24"/>
          <w:lang w:val="el-GR"/>
        </w:rPr>
        <w:t xml:space="preserve"> Αττικής</w:t>
      </w:r>
    </w:p>
    <w:p w14:paraId="4B11C407" w14:textId="77777777" w:rsidR="00A81E55" w:rsidRPr="00A81E55" w:rsidRDefault="00A81E55" w:rsidP="00A81E55">
      <w:pPr>
        <w:jc w:val="center"/>
        <w:rPr>
          <w:b/>
          <w:color w:val="000000" w:themeColor="text1"/>
          <w:sz w:val="24"/>
          <w:szCs w:val="24"/>
          <w:lang w:val="el-GR"/>
        </w:rPr>
      </w:pPr>
      <w:r w:rsidRPr="00A81E55">
        <w:rPr>
          <w:b/>
          <w:color w:val="000000" w:themeColor="text1"/>
          <w:sz w:val="24"/>
          <w:szCs w:val="24"/>
          <w:lang w:val="el-GR"/>
        </w:rPr>
        <w:t>Με τη συμμετοχή του ΕΠΙΣΕΥ δοκιμάστηκαν πρωτοποριακές τεχνολογίες διάσωσης</w:t>
      </w:r>
    </w:p>
    <w:p w14:paraId="2134266E" w14:textId="60B2A780" w:rsidR="00A81E55" w:rsidRPr="0036460E" w:rsidRDefault="00A81E55" w:rsidP="00A81E55">
      <w:pPr>
        <w:jc w:val="both"/>
        <w:rPr>
          <w:lang w:val="el-GR"/>
        </w:rPr>
      </w:pPr>
      <w:r>
        <w:rPr>
          <w:lang w:val="el-GR"/>
        </w:rPr>
        <w:t xml:space="preserve">Πως η τεχνολογία μπορεί να αυξήσει την αποτελεσματικότητα μιας επιχείρησης διάσωσης, να επιταχύνει τον χρόνο εντοπισμού των παγιδευμένων θυμάτων και να διασφαλίσει βέλτιστες συνθήκες για την ασφάλεια του δυναμικού διάσωσης; Κατά τη διάρκεια της άσκησης που διεξήχθη στο </w:t>
      </w:r>
      <w:proofErr w:type="spellStart"/>
      <w:r>
        <w:rPr>
          <w:lang w:val="el-GR"/>
        </w:rPr>
        <w:t>Ε</w:t>
      </w:r>
      <w:r w:rsidRPr="00A81E55">
        <w:rPr>
          <w:lang w:val="el-GR"/>
        </w:rPr>
        <w:t>κπαιδευτικο</w:t>
      </w:r>
      <w:proofErr w:type="spellEnd"/>
      <w:r w:rsidRPr="00A81E55">
        <w:rPr>
          <w:lang w:val="el-GR"/>
        </w:rPr>
        <w:t xml:space="preserve">́ </w:t>
      </w:r>
      <w:proofErr w:type="spellStart"/>
      <w:r>
        <w:rPr>
          <w:lang w:val="el-GR"/>
        </w:rPr>
        <w:t>Κ</w:t>
      </w:r>
      <w:r w:rsidRPr="00A81E55">
        <w:rPr>
          <w:lang w:val="el-GR"/>
        </w:rPr>
        <w:t>έντρο</w:t>
      </w:r>
      <w:proofErr w:type="spellEnd"/>
      <w:r w:rsidRPr="00A81E55">
        <w:rPr>
          <w:lang w:val="el-GR"/>
        </w:rPr>
        <w:t xml:space="preserve"> της</w:t>
      </w:r>
      <w:r w:rsidRPr="007D5537">
        <w:t> </w:t>
      </w:r>
      <w:proofErr w:type="spellStart"/>
      <w:r w:rsidRPr="00A81E55">
        <w:rPr>
          <w:lang w:val="el-GR"/>
        </w:rPr>
        <w:t>Ελληνικής</w:t>
      </w:r>
      <w:proofErr w:type="spellEnd"/>
      <w:r w:rsidRPr="007D5537">
        <w:t> </w:t>
      </w:r>
      <w:proofErr w:type="spellStart"/>
      <w:r w:rsidRPr="00A81E55">
        <w:rPr>
          <w:lang w:val="el-GR"/>
        </w:rPr>
        <w:t>Ομάδας</w:t>
      </w:r>
      <w:proofErr w:type="spellEnd"/>
      <w:r w:rsidRPr="007D5537">
        <w:t> </w:t>
      </w:r>
      <w:proofErr w:type="spellStart"/>
      <w:r w:rsidRPr="00A81E55">
        <w:rPr>
          <w:lang w:val="el-GR"/>
        </w:rPr>
        <w:t>Διάσωσης</w:t>
      </w:r>
      <w:proofErr w:type="spellEnd"/>
      <w:r w:rsidRPr="007D5537">
        <w:t> </w:t>
      </w:r>
      <w:proofErr w:type="spellStart"/>
      <w:r w:rsidRPr="00A81E55">
        <w:rPr>
          <w:lang w:val="el-GR"/>
        </w:rPr>
        <w:t>Αττικής</w:t>
      </w:r>
      <w:proofErr w:type="spellEnd"/>
      <w:r>
        <w:rPr>
          <w:lang w:val="el-GR"/>
        </w:rPr>
        <w:t xml:space="preserve"> </w:t>
      </w:r>
      <w:r w:rsidRPr="00A81E55">
        <w:rPr>
          <w:lang w:val="el-GR"/>
        </w:rPr>
        <w:t xml:space="preserve">στις </w:t>
      </w:r>
      <w:proofErr w:type="spellStart"/>
      <w:r w:rsidRPr="00A81E55">
        <w:rPr>
          <w:lang w:val="el-GR"/>
        </w:rPr>
        <w:t>Αφίδνες</w:t>
      </w:r>
      <w:proofErr w:type="spellEnd"/>
      <w:r>
        <w:rPr>
          <w:lang w:val="el-GR"/>
        </w:rPr>
        <w:t>, π</w:t>
      </w:r>
      <w:r w:rsidRPr="00A81E55">
        <w:rPr>
          <w:lang w:val="el-GR"/>
        </w:rPr>
        <w:t xml:space="preserve">αρακολουθήσαμε μια σειρά από πρωτοποριακές </w:t>
      </w:r>
      <w:r>
        <w:rPr>
          <w:lang w:val="el-GR"/>
        </w:rPr>
        <w:t xml:space="preserve">τεχνολογίες </w:t>
      </w:r>
      <w:r w:rsidRPr="00A81E55">
        <w:rPr>
          <w:lang w:val="el-GR"/>
        </w:rPr>
        <w:t>που αναπτύσσονται στο Ευρωπαϊκό́</w:t>
      </w:r>
      <w:r>
        <w:rPr>
          <w:lang w:val="el-GR"/>
        </w:rPr>
        <w:t xml:space="preserve"> έργο </w:t>
      </w:r>
      <w:r w:rsidRPr="007D5537">
        <w:t>CURSOR</w:t>
      </w:r>
      <w:r>
        <w:rPr>
          <w:lang w:val="el-GR"/>
        </w:rPr>
        <w:t xml:space="preserve">, να δοκιμάζονται σε ρεαλιστικές συνθήκες προσομοίωσης καταστροφής μετά από ισχυρό σεισμό σε αστική περιοχή. </w:t>
      </w:r>
    </w:p>
    <w:p w14:paraId="43F35792" w14:textId="5B1EE424" w:rsidR="00AE351D" w:rsidRDefault="00A81E55" w:rsidP="00A81E55">
      <w:pPr>
        <w:jc w:val="both"/>
        <w:rPr>
          <w:lang w:val="el-GR"/>
        </w:rPr>
      </w:pPr>
      <w:r>
        <w:rPr>
          <w:lang w:val="el-GR"/>
        </w:rPr>
        <w:t>«</w:t>
      </w:r>
      <w:r w:rsidR="00175C03">
        <w:rPr>
          <w:lang w:val="el-GR"/>
        </w:rPr>
        <w:t>Ο</w:t>
      </w:r>
      <w:r>
        <w:rPr>
          <w:lang w:val="el-GR"/>
        </w:rPr>
        <w:t xml:space="preserve"> αγώνας που κάνουν οι ομάδες άμεσης </w:t>
      </w:r>
      <w:r w:rsidR="00175C03">
        <w:rPr>
          <w:lang w:val="el-GR"/>
        </w:rPr>
        <w:t>ανταπόκρισης</w:t>
      </w:r>
      <w:r>
        <w:rPr>
          <w:lang w:val="el-GR"/>
        </w:rPr>
        <w:t xml:space="preserve"> όπως η πυροσβεστική, η πολιτική </w:t>
      </w:r>
      <w:r w:rsidR="00175C03">
        <w:rPr>
          <w:lang w:val="el-GR"/>
        </w:rPr>
        <w:t>προστασία</w:t>
      </w:r>
      <w:r>
        <w:rPr>
          <w:lang w:val="el-GR"/>
        </w:rPr>
        <w:t xml:space="preserve"> στο κρίσιμο χρονικό διάστημα που ακολουθεί μια φυσική καταστροφή</w:t>
      </w:r>
      <w:r w:rsidR="00207D20">
        <w:rPr>
          <w:lang w:val="el-GR"/>
        </w:rPr>
        <w:t xml:space="preserve"> </w:t>
      </w:r>
      <w:r>
        <w:rPr>
          <w:lang w:val="el-GR"/>
        </w:rPr>
        <w:t xml:space="preserve">είναι δύσκολος </w:t>
      </w:r>
      <w:r w:rsidR="00207D20">
        <w:rPr>
          <w:lang w:val="el-GR"/>
        </w:rPr>
        <w:t xml:space="preserve">αλλά </w:t>
      </w:r>
      <w:r w:rsidR="00175C03">
        <w:rPr>
          <w:lang w:val="el-GR"/>
        </w:rPr>
        <w:t xml:space="preserve">μπορεί να διευκολυνθεί πλέον από τεχνολογίες αιχμής που καθιστούν πιο ασφαλές το έργο </w:t>
      </w:r>
      <w:r w:rsidR="00207D20">
        <w:rPr>
          <w:lang w:val="el-GR"/>
        </w:rPr>
        <w:t xml:space="preserve">διάσωσης </w:t>
      </w:r>
      <w:r w:rsidR="00175C03">
        <w:rPr>
          <w:lang w:val="el-GR"/>
        </w:rPr>
        <w:t xml:space="preserve">και επιταχύνουν τις διαδικασίες εντοπισμού </w:t>
      </w:r>
      <w:r>
        <w:rPr>
          <w:lang w:val="el-GR"/>
        </w:rPr>
        <w:t>επιζώντων που έχουν παγιδευτεί σε κτίρια</w:t>
      </w:r>
      <w:r w:rsidR="00AE351D">
        <w:rPr>
          <w:lang w:val="el-GR"/>
        </w:rPr>
        <w:t>»</w:t>
      </w:r>
      <w:r w:rsidR="00207D20" w:rsidRPr="00207D20">
        <w:rPr>
          <w:lang w:val="el-GR"/>
        </w:rPr>
        <w:t xml:space="preserve"> </w:t>
      </w:r>
      <w:r w:rsidR="00AE351D">
        <w:rPr>
          <w:lang w:val="el-GR"/>
        </w:rPr>
        <w:t xml:space="preserve">εξηγεί ο </w:t>
      </w:r>
      <w:proofErr w:type="spellStart"/>
      <w:r w:rsidR="00AE351D">
        <w:rPr>
          <w:lang w:val="el-GR"/>
        </w:rPr>
        <w:t>Δρ</w:t>
      </w:r>
      <w:proofErr w:type="spellEnd"/>
      <w:r w:rsidR="00AE351D">
        <w:rPr>
          <w:lang w:val="el-GR"/>
        </w:rPr>
        <w:t xml:space="preserve"> Άγγελος </w:t>
      </w:r>
      <w:proofErr w:type="spellStart"/>
      <w:r w:rsidR="00AE351D">
        <w:rPr>
          <w:lang w:val="el-GR"/>
        </w:rPr>
        <w:t>Αμδίτης</w:t>
      </w:r>
      <w:proofErr w:type="spellEnd"/>
      <w:r w:rsidR="00AE351D">
        <w:rPr>
          <w:lang w:val="el-GR"/>
        </w:rPr>
        <w:t>, επιστημονικός και τεχνικός συντονιστής στο έργο C</w:t>
      </w:r>
      <w:r w:rsidR="00AE351D">
        <w:t>URSOR</w:t>
      </w:r>
      <w:r w:rsidR="00AE351D" w:rsidRPr="00EE20A1">
        <w:rPr>
          <w:lang w:val="el-GR"/>
        </w:rPr>
        <w:t xml:space="preserve"> κ</w:t>
      </w:r>
      <w:r w:rsidR="00AE351D">
        <w:rPr>
          <w:lang w:val="el-GR"/>
        </w:rPr>
        <w:t xml:space="preserve">αι </w:t>
      </w:r>
      <w:r w:rsidR="001B2638">
        <w:rPr>
          <w:lang w:val="el-GR"/>
        </w:rPr>
        <w:t>Δ</w:t>
      </w:r>
      <w:r w:rsidR="00AE351D">
        <w:rPr>
          <w:lang w:val="el-GR"/>
        </w:rPr>
        <w:t xml:space="preserve">ιευθυντής Έρευνας και Τεχνολογίας στο </w:t>
      </w:r>
      <w:hyperlink r:id="rId8" w:history="1">
        <w:r w:rsidR="00AE351D" w:rsidRPr="00A81E55">
          <w:rPr>
            <w:rStyle w:val="Hyperlink"/>
            <w:lang w:val="el-GR"/>
          </w:rPr>
          <w:t>Ερευνητικ</w:t>
        </w:r>
        <w:r w:rsidR="00AE351D">
          <w:rPr>
            <w:rStyle w:val="Hyperlink"/>
            <w:lang w:val="el-GR"/>
          </w:rPr>
          <w:t>ό</w:t>
        </w:r>
        <w:r w:rsidR="00AE351D" w:rsidRPr="00A81E55">
          <w:rPr>
            <w:rStyle w:val="Hyperlink"/>
            <w:lang w:val="el-GR"/>
          </w:rPr>
          <w:t xml:space="preserve"> Πανεπιστημιακ</w:t>
        </w:r>
        <w:r w:rsidR="00AE351D">
          <w:rPr>
            <w:rStyle w:val="Hyperlink"/>
            <w:lang w:val="el-GR"/>
          </w:rPr>
          <w:t xml:space="preserve">ό </w:t>
        </w:r>
        <w:r w:rsidR="00AE351D" w:rsidRPr="00A81E55">
          <w:rPr>
            <w:rStyle w:val="Hyperlink"/>
            <w:lang w:val="el-GR"/>
          </w:rPr>
          <w:t>Ινστιτούτ</w:t>
        </w:r>
        <w:r w:rsidR="00AE351D">
          <w:rPr>
            <w:rStyle w:val="Hyperlink"/>
            <w:lang w:val="el-GR"/>
          </w:rPr>
          <w:t>ο</w:t>
        </w:r>
        <w:r w:rsidR="00AE351D" w:rsidRPr="00A81E55">
          <w:rPr>
            <w:rStyle w:val="Hyperlink"/>
            <w:lang w:val="el-GR"/>
          </w:rPr>
          <w:t xml:space="preserve"> Συστημάτων Επικοινωνιών και Υπολογιστών (ΕΠΙΣΕΥ) του Εθνικού Μετσόβιου Πολυτεχνείου (ΕΜΠ)</w:t>
        </w:r>
      </w:hyperlink>
      <w:r w:rsidR="00AE351D" w:rsidRPr="00EE20A1">
        <w:rPr>
          <w:lang w:val="el-GR"/>
        </w:rPr>
        <w:t>.</w:t>
      </w:r>
      <w:r w:rsidR="00AE351D" w:rsidRPr="00AE351D">
        <w:rPr>
          <w:lang w:val="el-GR"/>
        </w:rPr>
        <w:t xml:space="preserve"> </w:t>
      </w:r>
      <w:r w:rsidR="00AE351D">
        <w:rPr>
          <w:lang w:val="el-GR"/>
        </w:rPr>
        <w:t xml:space="preserve">Στο έργο συμμετέχουν </w:t>
      </w:r>
      <w:r w:rsidR="00AE351D" w:rsidRPr="00A81E55">
        <w:rPr>
          <w:lang w:val="el-GR"/>
        </w:rPr>
        <w:t>16 ακόμη οργανισ</w:t>
      </w:r>
      <w:r w:rsidR="00AE351D">
        <w:rPr>
          <w:lang w:val="el-GR"/>
        </w:rPr>
        <w:t xml:space="preserve">μοί </w:t>
      </w:r>
      <w:r w:rsidR="00AE351D" w:rsidRPr="00A81E55">
        <w:rPr>
          <w:lang w:val="el-GR"/>
        </w:rPr>
        <w:t>από την Ευρώπη και την Ιαπωνία</w:t>
      </w:r>
      <w:r w:rsidR="00AE351D" w:rsidRPr="00EE20A1">
        <w:rPr>
          <w:lang w:val="el-GR"/>
        </w:rPr>
        <w:t xml:space="preserve">, </w:t>
      </w:r>
      <w:r w:rsidR="00AE351D">
        <w:rPr>
          <w:lang w:val="el-GR"/>
        </w:rPr>
        <w:t xml:space="preserve">γνωστά ερευνητικά ιδρύματα, πανεπιστήμια, επαγγελματικές ομάδες και επιχειρήσεις. </w:t>
      </w:r>
    </w:p>
    <w:p w14:paraId="2E506646" w14:textId="35A54B01" w:rsidR="00A81E55" w:rsidRPr="00A51BB6" w:rsidRDefault="00AE351D" w:rsidP="00EE20A1">
      <w:pPr>
        <w:jc w:val="both"/>
        <w:rPr>
          <w:lang w:val="el-GR"/>
        </w:rPr>
      </w:pPr>
      <w:r>
        <w:rPr>
          <w:lang w:val="el-GR"/>
        </w:rPr>
        <w:t>Μετά από 3</w:t>
      </w:r>
      <w:r w:rsidR="00F56DA9">
        <w:rPr>
          <w:lang w:val="el-GR"/>
        </w:rPr>
        <w:t>,5</w:t>
      </w:r>
      <w:r>
        <w:rPr>
          <w:lang w:val="el-GR"/>
        </w:rPr>
        <w:t xml:space="preserve"> χρόνια ερευνητικής δραστηριότητας, το έργο ανέπτυξε το </w:t>
      </w:r>
      <w:r w:rsidRPr="00EE21D8">
        <w:t>CURSOR</w:t>
      </w:r>
      <w:r w:rsidRPr="00A81E55">
        <w:rPr>
          <w:lang w:val="el-GR"/>
        </w:rPr>
        <w:t xml:space="preserve"> </w:t>
      </w:r>
      <w:proofErr w:type="spellStart"/>
      <w:r w:rsidRPr="00EE21D8">
        <w:t>SaR</w:t>
      </w:r>
      <w:proofErr w:type="spellEnd"/>
      <w:r w:rsidRPr="00A81E55">
        <w:rPr>
          <w:lang w:val="el-GR"/>
        </w:rPr>
        <w:t xml:space="preserve"> </w:t>
      </w:r>
      <w:r w:rsidRPr="00EE21D8">
        <w:t>Kit</w:t>
      </w:r>
      <w:r>
        <w:rPr>
          <w:lang w:val="el-GR"/>
        </w:rPr>
        <w:t xml:space="preserve">, μια εργαλειοθήκη από </w:t>
      </w:r>
      <w:r w:rsidRPr="00A81E55">
        <w:rPr>
          <w:lang w:val="el-GR"/>
        </w:rPr>
        <w:t>τεχνολογίες</w:t>
      </w:r>
      <w:r>
        <w:rPr>
          <w:color w:val="A6A6A6" w:themeColor="background1" w:themeShade="A6"/>
          <w:lang w:val="el-GR"/>
        </w:rPr>
        <w:t xml:space="preserve"> </w:t>
      </w:r>
      <w:r w:rsidRPr="00EE21D8">
        <w:rPr>
          <w:color w:val="000000" w:themeColor="text1"/>
          <w:lang w:val="el-GR"/>
        </w:rPr>
        <w:t xml:space="preserve">αιχμής στην </w:t>
      </w:r>
      <w:r w:rsidRPr="00A81E55">
        <w:rPr>
          <w:lang w:val="el-GR"/>
        </w:rPr>
        <w:t>ρομποτική, τις επικοινωνίες, τη διαχείριση κρίσεων, την μικρό-ηλεκτρονική</w:t>
      </w:r>
      <w:r>
        <w:rPr>
          <w:lang w:val="el-GR"/>
        </w:rPr>
        <w:t xml:space="preserve">, που συμβάλει στον άμεσο εντοπισμό θυμάτων στο πεδίο της καταστροφής. </w:t>
      </w:r>
      <w:r w:rsidR="00207D20">
        <w:rPr>
          <w:lang w:val="el-GR"/>
        </w:rPr>
        <w:t>Στην άσκηση παρακολουθήσαμε ρ</w:t>
      </w:r>
      <w:r w:rsidR="00207D20" w:rsidRPr="006308A6">
        <w:rPr>
          <w:lang w:val="el-GR"/>
        </w:rPr>
        <w:t>ομποτικά οχήματα εδάφους (UGV)</w:t>
      </w:r>
      <w:r w:rsidR="00207D20">
        <w:rPr>
          <w:lang w:val="el-GR"/>
        </w:rPr>
        <w:t xml:space="preserve"> με ενσωματωμένες</w:t>
      </w:r>
      <w:r w:rsidR="00207D20" w:rsidRPr="006308A6">
        <w:rPr>
          <w:lang w:val="el-GR"/>
        </w:rPr>
        <w:t xml:space="preserve"> συσκευές εντοπισμού πτητικών χημικών ενώσεων από παγιδευμένα θύματα</w:t>
      </w:r>
      <w:r w:rsidR="00207D20">
        <w:rPr>
          <w:lang w:val="el-GR"/>
        </w:rPr>
        <w:t xml:space="preserve">, </w:t>
      </w:r>
      <w:r w:rsidR="00207D20" w:rsidRPr="006308A6">
        <w:rPr>
          <w:lang w:val="el-GR"/>
        </w:rPr>
        <w:t xml:space="preserve">σμήνος </w:t>
      </w:r>
      <w:proofErr w:type="spellStart"/>
      <w:r w:rsidR="00207D20" w:rsidRPr="006308A6">
        <w:rPr>
          <w:lang w:val="el-GR"/>
        </w:rPr>
        <w:t>drones</w:t>
      </w:r>
      <w:proofErr w:type="spellEnd"/>
      <w:r w:rsidR="00207D20" w:rsidRPr="006308A6">
        <w:rPr>
          <w:lang w:val="el-GR"/>
        </w:rPr>
        <w:t xml:space="preserve"> πολλαπλού ρόλου (επιτήρηση πεδίου, μεταφορά</w:t>
      </w:r>
      <w:r w:rsidR="00207D20">
        <w:rPr>
          <w:lang w:val="el-GR"/>
        </w:rPr>
        <w:t xml:space="preserve"> ρομπότ</w:t>
      </w:r>
      <w:r w:rsidR="00207D20" w:rsidRPr="006308A6">
        <w:rPr>
          <w:lang w:val="el-GR"/>
        </w:rPr>
        <w:t>, χαρτογράφηση)</w:t>
      </w:r>
      <w:r w:rsidR="00207D20" w:rsidRPr="00CE6C61">
        <w:rPr>
          <w:lang w:val="el-GR"/>
        </w:rPr>
        <w:t xml:space="preserve"> </w:t>
      </w:r>
      <w:r w:rsidR="00207D20">
        <w:rPr>
          <w:lang w:val="el-GR"/>
        </w:rPr>
        <w:t>να συλλέγουν δεδομένα από το πεδίο καταστροφής, τα οποία μεταφέρονται και αναλύονται από μια ολοκληρωμένη πλατφόρμα επιτήρησης και συντονισμού για την υποστήριξη σειράς αποφάσεων, απαραίτητων για την επιτυχία της επιχείρηση</w:t>
      </w:r>
      <w:r w:rsidR="00993A18">
        <w:rPr>
          <w:lang w:val="el-GR"/>
        </w:rPr>
        <w:t>ς</w:t>
      </w:r>
      <w:r w:rsidR="00207D20">
        <w:rPr>
          <w:lang w:val="el-GR"/>
        </w:rPr>
        <w:t xml:space="preserve"> διάσωσης</w:t>
      </w:r>
      <w:r w:rsidRPr="00AE351D">
        <w:rPr>
          <w:lang w:val="el-GR"/>
        </w:rPr>
        <w:t>.</w:t>
      </w:r>
      <w:r>
        <w:rPr>
          <w:lang w:val="el-GR"/>
        </w:rPr>
        <w:t xml:space="preserve"> </w:t>
      </w:r>
      <w:r w:rsidR="00207D20">
        <w:rPr>
          <w:lang w:val="el-GR" w:eastAsia="fr-FR"/>
        </w:rPr>
        <w:t xml:space="preserve">Για τις ανάγκες της δοκιμής αξιοποιήθηκαν τρεις ξεχωριστές κύριες τοποθεσίες με τεχνικούς σταθμούς, ένα απομακρυσμένο κέντρο συντονισμού, δύο αποκλειστικές ζώνες </w:t>
      </w:r>
      <w:r w:rsidR="00207D20" w:rsidRPr="00F81728">
        <w:rPr>
          <w:lang w:val="el-GR"/>
        </w:rPr>
        <w:t>προσγείωσης</w:t>
      </w:r>
      <w:r w:rsidR="00207D20">
        <w:rPr>
          <w:lang w:val="el-GR"/>
        </w:rPr>
        <w:t xml:space="preserve"> και </w:t>
      </w:r>
      <w:r w:rsidR="00207D20" w:rsidRPr="00F81728">
        <w:rPr>
          <w:lang w:val="el-GR"/>
        </w:rPr>
        <w:t>εναέρι</w:t>
      </w:r>
      <w:r w:rsidR="00207D20">
        <w:rPr>
          <w:lang w:val="el-GR"/>
        </w:rPr>
        <w:t>οι</w:t>
      </w:r>
      <w:r w:rsidR="00207D20" w:rsidRPr="00F81728">
        <w:rPr>
          <w:lang w:val="el-GR"/>
        </w:rPr>
        <w:t xml:space="preserve"> δι</w:t>
      </w:r>
      <w:r w:rsidR="00207D20">
        <w:rPr>
          <w:lang w:val="el-GR"/>
        </w:rPr>
        <w:t>άδρομοι</w:t>
      </w:r>
      <w:r w:rsidR="00207D20" w:rsidRPr="00F81728">
        <w:rPr>
          <w:lang w:val="el-GR"/>
        </w:rPr>
        <w:t xml:space="preserve"> για </w:t>
      </w:r>
      <w:proofErr w:type="spellStart"/>
      <w:r w:rsidR="00207D20" w:rsidRPr="00F81728">
        <w:rPr>
          <w:lang w:val="el-GR"/>
        </w:rPr>
        <w:t>drones</w:t>
      </w:r>
      <w:proofErr w:type="spellEnd"/>
      <w:r w:rsidR="00207D20">
        <w:rPr>
          <w:lang w:val="el-GR"/>
        </w:rPr>
        <w:t xml:space="preserve">, καθώς </w:t>
      </w:r>
      <w:r w:rsidR="00207D20" w:rsidRPr="00F81728">
        <w:rPr>
          <w:lang w:val="el-GR"/>
        </w:rPr>
        <w:t>και τρεις τοποθεσίες για έρευνα θυμάτων κάτω από ερείπια και με συνθήκες σχεδόν μηδενικής ορατότητας, προσομοιώνοντας μια</w:t>
      </w:r>
      <w:r w:rsidR="00207D20">
        <w:rPr>
          <w:lang w:val="el-GR"/>
        </w:rPr>
        <w:t xml:space="preserve"> </w:t>
      </w:r>
      <w:r w:rsidR="00207D20" w:rsidRPr="00F81728">
        <w:rPr>
          <w:lang w:val="el-GR"/>
        </w:rPr>
        <w:t xml:space="preserve">ρεαλιστική </w:t>
      </w:r>
      <w:r w:rsidR="00207D20">
        <w:rPr>
          <w:lang w:val="el-GR"/>
        </w:rPr>
        <w:t xml:space="preserve">ζώνη δράσης.  </w:t>
      </w:r>
      <w:r w:rsidR="00207D20" w:rsidRPr="00F81728">
        <w:rPr>
          <w:lang w:val="el-GR"/>
        </w:rPr>
        <w:t xml:space="preserve"> </w:t>
      </w:r>
      <w:r w:rsidR="00207D20">
        <w:rPr>
          <w:lang w:val="el-GR" w:eastAsia="fr-FR"/>
        </w:rPr>
        <w:t xml:space="preserve">  </w:t>
      </w:r>
      <w:r w:rsidR="00A81E55" w:rsidRPr="009F6EE9">
        <w:rPr>
          <w:lang w:val="el-GR" w:eastAsia="fr-FR"/>
        </w:rPr>
        <w:lastRenderedPageBreak/>
        <w:t xml:space="preserve">Μεταξύ των τεχνολογιών που δοκιμάστηκαν με επιτυχία </w:t>
      </w:r>
      <w:r w:rsidR="00A81E55">
        <w:rPr>
          <w:lang w:val="el-GR" w:eastAsia="fr-FR"/>
        </w:rPr>
        <w:t xml:space="preserve">στην άσκηση </w:t>
      </w:r>
      <w:r w:rsidR="00A81E55" w:rsidRPr="009F6EE9">
        <w:rPr>
          <w:lang w:val="el-GR" w:eastAsia="fr-FR"/>
        </w:rPr>
        <w:t xml:space="preserve">ήταν </w:t>
      </w:r>
      <w:r w:rsidR="00A81E55">
        <w:rPr>
          <w:lang w:val="el-GR" w:eastAsia="fr-FR"/>
        </w:rPr>
        <w:t xml:space="preserve">και λύσεις που αναπτύχθηκαν </w:t>
      </w:r>
      <w:r w:rsidR="00A81E55" w:rsidRPr="009F6EE9">
        <w:rPr>
          <w:lang w:val="el-GR" w:eastAsia="fr-FR"/>
        </w:rPr>
        <w:t xml:space="preserve">από την </w:t>
      </w:r>
      <w:r w:rsidR="00A81E55">
        <w:rPr>
          <w:lang w:val="el-GR" w:eastAsia="fr-FR"/>
        </w:rPr>
        <w:t xml:space="preserve">ελληνική </w:t>
      </w:r>
      <w:r w:rsidR="00A81E55" w:rsidRPr="009F6EE9">
        <w:rPr>
          <w:lang w:val="el-GR" w:eastAsia="fr-FR"/>
        </w:rPr>
        <w:t xml:space="preserve">ομάδα </w:t>
      </w:r>
      <w:r w:rsidR="00A81E55" w:rsidRPr="009F6EE9">
        <w:rPr>
          <w:lang w:eastAsia="fr-FR"/>
        </w:rPr>
        <w:t>I</w:t>
      </w:r>
      <w:r w:rsidR="00A81E55" w:rsidRPr="009F6EE9">
        <w:rPr>
          <w:lang w:val="el-GR" w:eastAsia="fr-FR"/>
        </w:rPr>
        <w:t>-</w:t>
      </w:r>
      <w:r w:rsidR="00A81E55" w:rsidRPr="009F6EE9">
        <w:rPr>
          <w:lang w:eastAsia="fr-FR"/>
        </w:rPr>
        <w:t>SENSE</w:t>
      </w:r>
      <w:r w:rsidR="00A81E55" w:rsidRPr="009F6EE9">
        <w:rPr>
          <w:lang w:val="el-GR" w:eastAsia="fr-FR"/>
        </w:rPr>
        <w:t xml:space="preserve"> του </w:t>
      </w:r>
      <w:r w:rsidR="00A81E55">
        <w:rPr>
          <w:lang w:val="el-GR" w:eastAsia="fr-FR"/>
        </w:rPr>
        <w:t>ΕΠΙΣΕΥ</w:t>
      </w:r>
      <w:r>
        <w:rPr>
          <w:lang w:val="el-GR" w:eastAsia="fr-FR"/>
        </w:rPr>
        <w:t>/ΕΜΠ</w:t>
      </w:r>
      <w:r w:rsidR="00A81E55">
        <w:rPr>
          <w:lang w:val="el-GR" w:eastAsia="fr-FR"/>
        </w:rPr>
        <w:t xml:space="preserve">, τεχνολογίες που αφορούν </w:t>
      </w:r>
      <w:r w:rsidR="00A81E55" w:rsidRPr="009F6EE9">
        <w:rPr>
          <w:lang w:val="el-GR" w:eastAsia="fr-FR"/>
        </w:rPr>
        <w:t xml:space="preserve">τηλεπικοινωνίες πεδίου, καθώς και </w:t>
      </w:r>
      <w:r w:rsidR="00A81E55">
        <w:rPr>
          <w:lang w:val="el-GR" w:eastAsia="fr-FR"/>
        </w:rPr>
        <w:t xml:space="preserve">ένα </w:t>
      </w:r>
      <w:r w:rsidR="00A81E55" w:rsidRPr="009F6EE9">
        <w:rPr>
          <w:lang w:val="el-GR" w:eastAsia="fr-FR"/>
        </w:rPr>
        <w:t>σύστημα εντοπισμού θέσης των ρομποτικών οχημάτων</w:t>
      </w:r>
      <w:r w:rsidR="00A81E55">
        <w:rPr>
          <w:lang w:val="el-GR" w:eastAsia="fr-FR"/>
        </w:rPr>
        <w:t xml:space="preserve"> που λειτουργεί και σε </w:t>
      </w:r>
      <w:r w:rsidR="00A81E55" w:rsidRPr="009F6EE9">
        <w:rPr>
          <w:lang w:val="el-GR" w:eastAsia="fr-FR"/>
        </w:rPr>
        <w:t xml:space="preserve">απαιτητικά περιβάλλοντα </w:t>
      </w:r>
      <w:r w:rsidR="00A81E55">
        <w:rPr>
          <w:lang w:val="el-GR" w:eastAsia="fr-FR"/>
        </w:rPr>
        <w:t xml:space="preserve">(πχ </w:t>
      </w:r>
      <w:r w:rsidR="00A81E55" w:rsidRPr="009F6EE9">
        <w:rPr>
          <w:lang w:val="el-GR" w:eastAsia="fr-FR"/>
        </w:rPr>
        <w:t>με συντρίμμια και άλλα εμπόδια</w:t>
      </w:r>
      <w:r w:rsidR="00A81E55">
        <w:rPr>
          <w:lang w:val="el-GR" w:eastAsia="fr-FR"/>
        </w:rPr>
        <w:t xml:space="preserve"> και παρεμβολές)</w:t>
      </w:r>
      <w:r w:rsidR="00A81E55" w:rsidRPr="009F6EE9">
        <w:rPr>
          <w:lang w:val="el-GR" w:eastAsia="fr-FR"/>
        </w:rPr>
        <w:t>.</w:t>
      </w:r>
      <w:r w:rsidR="00A81E55">
        <w:rPr>
          <w:lang w:val="el-GR" w:eastAsia="fr-FR"/>
        </w:rPr>
        <w:t xml:space="preserve"> </w:t>
      </w:r>
      <w:r w:rsidR="00A51BB6">
        <w:rPr>
          <w:lang w:val="el-GR" w:eastAsia="fr-FR"/>
        </w:rPr>
        <w:t xml:space="preserve">Το </w:t>
      </w:r>
      <w:r w:rsidR="00A51BB6">
        <w:rPr>
          <w:lang w:eastAsia="fr-FR"/>
        </w:rPr>
        <w:t>video</w:t>
      </w:r>
      <w:r w:rsidR="00A51BB6" w:rsidRPr="00A51BB6">
        <w:rPr>
          <w:lang w:val="el-GR" w:eastAsia="fr-FR"/>
        </w:rPr>
        <w:t xml:space="preserve"> π</w:t>
      </w:r>
      <w:r w:rsidR="00A51BB6">
        <w:rPr>
          <w:lang w:val="el-GR" w:eastAsia="fr-FR"/>
        </w:rPr>
        <w:t xml:space="preserve">ου δημοσιεύεται </w:t>
      </w:r>
      <w:hyperlink r:id="rId9" w:history="1">
        <w:r w:rsidR="00A51BB6" w:rsidRPr="00A51BB6">
          <w:rPr>
            <w:rStyle w:val="Hyperlink"/>
            <w:lang w:val="el-GR" w:eastAsia="fr-FR"/>
          </w:rPr>
          <w:t>εδώ</w:t>
        </w:r>
      </w:hyperlink>
      <w:r w:rsidR="00A51BB6">
        <w:rPr>
          <w:lang w:val="el-GR" w:eastAsia="fr-FR"/>
        </w:rPr>
        <w:t xml:space="preserve"> περιγράφει αναλυτικά τις λεπτομέρειες της επίδειξης. Επίσης φωτογραφικό υλικό διατίθεται </w:t>
      </w:r>
      <w:hyperlink r:id="rId10" w:history="1">
        <w:r w:rsidR="00A51BB6" w:rsidRPr="00A51BB6">
          <w:rPr>
            <w:rStyle w:val="Hyperlink"/>
            <w:lang w:val="el-GR" w:eastAsia="fr-FR"/>
          </w:rPr>
          <w:t>εδ</w:t>
        </w:r>
        <w:r w:rsidR="00A51BB6" w:rsidRPr="00A51BB6">
          <w:rPr>
            <w:rStyle w:val="Hyperlink"/>
            <w:lang w:val="el-GR" w:eastAsia="fr-FR"/>
          </w:rPr>
          <w:t>ώ</w:t>
        </w:r>
      </w:hyperlink>
      <w:r w:rsidR="00A51BB6">
        <w:rPr>
          <w:lang w:val="el-GR" w:eastAsia="fr-FR"/>
        </w:rPr>
        <w:t xml:space="preserve">. </w:t>
      </w:r>
    </w:p>
    <w:p w14:paraId="41957C0F" w14:textId="0474511F" w:rsidR="00A81E55" w:rsidRPr="00207D20" w:rsidRDefault="00A81E55" w:rsidP="00207D20">
      <w:pPr>
        <w:jc w:val="both"/>
        <w:rPr>
          <w:lang w:val="el-GR"/>
        </w:rPr>
      </w:pPr>
      <w:r>
        <w:rPr>
          <w:lang w:val="el-GR"/>
        </w:rPr>
        <w:t xml:space="preserve">Η άσκηση που έλαβε χώρα </w:t>
      </w:r>
      <w:r w:rsidRPr="00053B4A">
        <w:rPr>
          <w:bCs/>
          <w:lang w:val="el-GR"/>
        </w:rPr>
        <w:t>στις 20-25 Νοεμβρίου ήταν η</w:t>
      </w:r>
      <w:r>
        <w:rPr>
          <w:b/>
          <w:lang w:val="el-GR"/>
        </w:rPr>
        <w:t xml:space="preserve"> </w:t>
      </w:r>
      <w:r w:rsidRPr="002A50D3">
        <w:rPr>
          <w:lang w:val="el-GR"/>
        </w:rPr>
        <w:t xml:space="preserve">τελευταία δοκιμή πεδίου πριν από την </w:t>
      </w:r>
      <w:r w:rsidRPr="00CE6C61">
        <w:rPr>
          <w:bCs/>
          <w:lang w:val="el-GR"/>
        </w:rPr>
        <w:t xml:space="preserve">τελική επίδειξη των τεχνολογικών λύσεων έρευνας και διάσωσης του </w:t>
      </w:r>
      <w:r w:rsidRPr="00CE6C61">
        <w:rPr>
          <w:bCs/>
        </w:rPr>
        <w:t>CU</w:t>
      </w:r>
      <w:r w:rsidRPr="00CE6C61">
        <w:rPr>
          <w:bCs/>
          <w:lang w:val="el-GR"/>
        </w:rPr>
        <w:t>RSOR</w:t>
      </w:r>
      <w:r w:rsidRPr="002A50D3">
        <w:rPr>
          <w:lang w:val="el-GR"/>
        </w:rPr>
        <w:t xml:space="preserve"> στο </w:t>
      </w:r>
      <w:proofErr w:type="spellStart"/>
      <w:r>
        <w:rPr>
          <w:lang w:val="el-GR"/>
        </w:rPr>
        <w:t>Βέζελ</w:t>
      </w:r>
      <w:proofErr w:type="spellEnd"/>
      <w:r>
        <w:rPr>
          <w:lang w:val="el-GR"/>
        </w:rPr>
        <w:t xml:space="preserve"> της </w:t>
      </w:r>
      <w:r w:rsidRPr="002A50D3">
        <w:rPr>
          <w:lang w:val="el-GR"/>
        </w:rPr>
        <w:t>Γερμανία</w:t>
      </w:r>
      <w:r>
        <w:rPr>
          <w:lang w:val="el-GR"/>
        </w:rPr>
        <w:t>ς</w:t>
      </w:r>
      <w:r w:rsidRPr="002A50D3">
        <w:rPr>
          <w:lang w:val="el-GR"/>
        </w:rPr>
        <w:t xml:space="preserve"> </w:t>
      </w:r>
      <w:r w:rsidR="00175C03">
        <w:rPr>
          <w:lang w:val="el-GR"/>
        </w:rPr>
        <w:t xml:space="preserve">που θα λάβει χώρα </w:t>
      </w:r>
      <w:r>
        <w:rPr>
          <w:lang w:val="el-GR"/>
        </w:rPr>
        <w:t>στις 7 και 8</w:t>
      </w:r>
      <w:r w:rsidRPr="002A50D3">
        <w:rPr>
          <w:lang w:val="el-GR"/>
        </w:rPr>
        <w:t xml:space="preserve"> Φεβρου</w:t>
      </w:r>
      <w:r>
        <w:rPr>
          <w:lang w:val="el-GR"/>
        </w:rPr>
        <w:t>αρίου</w:t>
      </w:r>
      <w:r w:rsidRPr="002A50D3">
        <w:rPr>
          <w:lang w:val="el-GR"/>
        </w:rPr>
        <w:t xml:space="preserve"> 2023</w:t>
      </w:r>
      <w:r w:rsidRPr="001D6AA2">
        <w:rPr>
          <w:lang w:val="el-GR"/>
        </w:rPr>
        <w:t xml:space="preserve">, </w:t>
      </w:r>
      <w:r>
        <w:rPr>
          <w:lang w:val="el-GR"/>
        </w:rPr>
        <w:t xml:space="preserve"> </w:t>
      </w:r>
      <w:r w:rsidRPr="001D6AA2">
        <w:rPr>
          <w:lang w:val="el-GR"/>
        </w:rPr>
        <w:t>λίγο πριν την ολοκλήρωση του έργου</w:t>
      </w:r>
      <w:r>
        <w:rPr>
          <w:lang w:val="el-GR"/>
        </w:rPr>
        <w:t xml:space="preserve">. </w:t>
      </w:r>
    </w:p>
    <w:p w14:paraId="1EC51C00" w14:textId="77777777" w:rsidR="00A81E55" w:rsidRDefault="00A81E55" w:rsidP="00A81E55">
      <w:pPr>
        <w:rPr>
          <w:b/>
          <w:bCs/>
          <w:u w:val="single"/>
          <w:lang w:val="el-GR" w:eastAsia="fr-FR"/>
        </w:rPr>
      </w:pPr>
    </w:p>
    <w:p w14:paraId="0ACFF50F" w14:textId="77777777" w:rsidR="00A81E55" w:rsidRDefault="00A81E55" w:rsidP="00A81E55">
      <w:pPr>
        <w:rPr>
          <w:b/>
          <w:bCs/>
          <w:u w:val="single"/>
          <w:lang w:val="el-GR" w:eastAsia="fr-FR"/>
        </w:rPr>
      </w:pPr>
      <w:r>
        <w:rPr>
          <w:b/>
          <w:bCs/>
          <w:u w:val="single"/>
          <w:lang w:val="el-GR" w:eastAsia="fr-FR"/>
        </w:rPr>
        <w:t>Σημειώσεις για τον συντάκτη</w:t>
      </w:r>
    </w:p>
    <w:p w14:paraId="66F8F7BF" w14:textId="77777777" w:rsidR="00A81E55" w:rsidRPr="00D92715" w:rsidRDefault="00A81E55" w:rsidP="00A81E55">
      <w:pPr>
        <w:rPr>
          <w:b/>
          <w:bCs/>
          <w:u w:val="single"/>
          <w:lang w:val="el-GR" w:eastAsia="fr-FR"/>
        </w:rPr>
      </w:pPr>
    </w:p>
    <w:p w14:paraId="7845362C" w14:textId="77777777" w:rsidR="00A81E55" w:rsidRPr="00826EE1" w:rsidRDefault="00A81E55" w:rsidP="00A81E55">
      <w:pPr>
        <w:jc w:val="both"/>
        <w:rPr>
          <w:b/>
          <w:bCs/>
          <w:lang w:val="el-GR" w:eastAsia="fr-FR"/>
        </w:rPr>
      </w:pPr>
      <w:r w:rsidRPr="00826EE1">
        <w:rPr>
          <w:b/>
          <w:bCs/>
          <w:lang w:val="el-GR" w:eastAsia="fr-FR"/>
        </w:rPr>
        <w:t>*</w:t>
      </w:r>
      <w:r w:rsidRPr="00D92715">
        <w:rPr>
          <w:b/>
          <w:bCs/>
          <w:lang w:val="el-GR" w:eastAsia="fr-FR"/>
        </w:rPr>
        <w:t>Εταίροι</w:t>
      </w:r>
      <w:r w:rsidRPr="00826EE1">
        <w:rPr>
          <w:b/>
          <w:bCs/>
          <w:lang w:val="el-GR" w:eastAsia="fr-FR"/>
        </w:rPr>
        <w:t xml:space="preserve"> </w:t>
      </w:r>
      <w:r w:rsidRPr="00D92715">
        <w:rPr>
          <w:b/>
          <w:bCs/>
          <w:lang w:val="el-GR" w:eastAsia="fr-FR"/>
        </w:rPr>
        <w:t>Κοινοπραξίας</w:t>
      </w:r>
    </w:p>
    <w:p w14:paraId="123C2362" w14:textId="77777777" w:rsidR="00A81E55" w:rsidRPr="00DB5127" w:rsidRDefault="00A81E55" w:rsidP="00A81E55">
      <w:pPr>
        <w:jc w:val="both"/>
        <w:rPr>
          <w:u w:val="single"/>
          <w:lang w:val="de-DE"/>
        </w:rPr>
      </w:pPr>
      <w:r>
        <w:rPr>
          <w:u w:val="single"/>
          <w:lang w:val="el-GR"/>
        </w:rPr>
        <w:t>Επαγγελματίες</w:t>
      </w:r>
    </w:p>
    <w:p w14:paraId="28262192" w14:textId="77777777" w:rsidR="00A81E55" w:rsidRPr="00226F0A" w:rsidRDefault="00A81E55" w:rsidP="00226F0A">
      <w:pPr>
        <w:pStyle w:val="ListParagraph"/>
        <w:numPr>
          <w:ilvl w:val="0"/>
          <w:numId w:val="8"/>
        </w:numPr>
        <w:jc w:val="both"/>
        <w:rPr>
          <w:lang w:val="de-DE"/>
        </w:rPr>
      </w:pPr>
      <w:r w:rsidRPr="00226F0A">
        <w:rPr>
          <w:lang w:val="de-DE" w:eastAsia="fr-FR"/>
        </w:rPr>
        <w:t>Technisches Hilfswerk</w:t>
      </w:r>
      <w:r w:rsidRPr="00226F0A">
        <w:rPr>
          <w:lang w:val="de-DE"/>
        </w:rPr>
        <w:t xml:space="preserve"> - Bundesministerium des Innern, </w:t>
      </w:r>
      <w:r w:rsidRPr="00226F0A">
        <w:rPr>
          <w:lang w:val="el-GR"/>
        </w:rPr>
        <w:t>Γερμανία</w:t>
      </w:r>
    </w:p>
    <w:p w14:paraId="59E2B601" w14:textId="77777777" w:rsidR="00A81E55" w:rsidRPr="00226F0A" w:rsidRDefault="00A81E55" w:rsidP="00226F0A">
      <w:pPr>
        <w:pStyle w:val="ListParagraph"/>
        <w:numPr>
          <w:ilvl w:val="0"/>
          <w:numId w:val="8"/>
        </w:numPr>
        <w:jc w:val="both"/>
        <w:rPr>
          <w:lang w:val="fr-FR"/>
        </w:rPr>
      </w:pPr>
      <w:r w:rsidRPr="00226F0A">
        <w:rPr>
          <w:lang w:val="fr-FR"/>
        </w:rPr>
        <w:t xml:space="preserve">Entente pour la Forêt Méditerranéenne, </w:t>
      </w:r>
      <w:r w:rsidRPr="00226F0A">
        <w:rPr>
          <w:lang w:val="el-GR"/>
        </w:rPr>
        <w:t>Γαλλία</w:t>
      </w:r>
    </w:p>
    <w:p w14:paraId="696D27A4" w14:textId="77777777" w:rsidR="00A81E55" w:rsidRPr="00D92715" w:rsidRDefault="00A81E55" w:rsidP="00226F0A">
      <w:pPr>
        <w:pStyle w:val="ListParagraph"/>
        <w:numPr>
          <w:ilvl w:val="0"/>
          <w:numId w:val="8"/>
        </w:numPr>
        <w:jc w:val="both"/>
      </w:pPr>
      <w:r>
        <w:t xml:space="preserve">Merseyside Fire and Rescue Authority, </w:t>
      </w:r>
      <w:r w:rsidRPr="00226F0A">
        <w:rPr>
          <w:lang w:val="el-GR"/>
        </w:rPr>
        <w:t>Ηνωμένο</w:t>
      </w:r>
      <w:r w:rsidRPr="00D92715">
        <w:t xml:space="preserve"> </w:t>
      </w:r>
      <w:r w:rsidRPr="00226F0A">
        <w:rPr>
          <w:lang w:val="el-GR"/>
        </w:rPr>
        <w:t>Βασίλειο</w:t>
      </w:r>
    </w:p>
    <w:p w14:paraId="1B96B245" w14:textId="77777777" w:rsidR="00A81E55" w:rsidRPr="00226F0A" w:rsidRDefault="00A81E55" w:rsidP="00226F0A">
      <w:pPr>
        <w:pStyle w:val="ListParagraph"/>
        <w:numPr>
          <w:ilvl w:val="0"/>
          <w:numId w:val="8"/>
        </w:numPr>
        <w:jc w:val="both"/>
        <w:rPr>
          <w:lang w:val="fr-FR"/>
        </w:rPr>
      </w:pPr>
      <w:r w:rsidRPr="00226F0A">
        <w:rPr>
          <w:lang w:val="fr-FR"/>
        </w:rPr>
        <w:t xml:space="preserve">Service Départemental d’Incendie et de Secours de la Savoie, </w:t>
      </w:r>
      <w:r w:rsidRPr="00226F0A">
        <w:rPr>
          <w:lang w:val="el-GR"/>
        </w:rPr>
        <w:t>Γαλλία</w:t>
      </w:r>
    </w:p>
    <w:p w14:paraId="1952EC2B" w14:textId="63DAE453" w:rsidR="00A81E55" w:rsidRPr="00226F0A" w:rsidRDefault="00A81E55" w:rsidP="00226F0A">
      <w:pPr>
        <w:pStyle w:val="ListParagraph"/>
        <w:numPr>
          <w:ilvl w:val="0"/>
          <w:numId w:val="8"/>
        </w:numPr>
        <w:jc w:val="both"/>
        <w:rPr>
          <w:lang w:val="el-GR"/>
        </w:rPr>
      </w:pPr>
      <w:r>
        <w:t>Hellenic</w:t>
      </w:r>
      <w:r w:rsidRPr="00226F0A">
        <w:rPr>
          <w:lang w:val="el-GR"/>
        </w:rPr>
        <w:t xml:space="preserve"> </w:t>
      </w:r>
      <w:r>
        <w:t>Rescue</w:t>
      </w:r>
      <w:r w:rsidRPr="00226F0A">
        <w:rPr>
          <w:lang w:val="el-GR"/>
        </w:rPr>
        <w:t xml:space="preserve"> </w:t>
      </w:r>
      <w:r>
        <w:t>Team</w:t>
      </w:r>
      <w:r w:rsidRPr="00226F0A">
        <w:rPr>
          <w:lang w:val="el-GR"/>
        </w:rPr>
        <w:t xml:space="preserve"> </w:t>
      </w:r>
      <w:r>
        <w:t>ATTICA</w:t>
      </w:r>
      <w:r w:rsidRPr="00226F0A">
        <w:rPr>
          <w:lang w:val="el-GR"/>
        </w:rPr>
        <w:t>, Ελλάδα</w:t>
      </w:r>
    </w:p>
    <w:p w14:paraId="1D3AE3CC" w14:textId="77777777" w:rsidR="00A81E55" w:rsidRPr="00D92715" w:rsidRDefault="00A81E55" w:rsidP="00A81E55">
      <w:pPr>
        <w:jc w:val="both"/>
        <w:rPr>
          <w:u w:val="single"/>
          <w:lang w:val="el-GR"/>
        </w:rPr>
      </w:pPr>
      <w:r>
        <w:rPr>
          <w:u w:val="single"/>
          <w:lang w:val="el-GR"/>
        </w:rPr>
        <w:t>Μικρομεσαίες επιχειρήσεις</w:t>
      </w:r>
    </w:p>
    <w:p w14:paraId="7741C918" w14:textId="77777777" w:rsidR="00A81E55" w:rsidRPr="00DB5127" w:rsidRDefault="00A81E55" w:rsidP="00226F0A">
      <w:pPr>
        <w:pStyle w:val="ListParagraph"/>
        <w:numPr>
          <w:ilvl w:val="0"/>
          <w:numId w:val="9"/>
        </w:numPr>
        <w:jc w:val="both"/>
      </w:pPr>
      <w:r>
        <w:t>EXUS</w:t>
      </w:r>
      <w:r w:rsidRPr="00DB5127">
        <w:t xml:space="preserve"> </w:t>
      </w:r>
      <w:r>
        <w:t>SOFTWARE</w:t>
      </w:r>
      <w:r w:rsidRPr="00DB5127">
        <w:t xml:space="preserve">, </w:t>
      </w:r>
      <w:r w:rsidRPr="00226F0A">
        <w:rPr>
          <w:lang w:val="el-GR"/>
        </w:rPr>
        <w:t>Ελλάδα</w:t>
      </w:r>
    </w:p>
    <w:p w14:paraId="31CCA291" w14:textId="77777777" w:rsidR="00A81E55" w:rsidRPr="00DB5127" w:rsidRDefault="00A81E55" w:rsidP="00226F0A">
      <w:pPr>
        <w:pStyle w:val="ListParagraph"/>
        <w:numPr>
          <w:ilvl w:val="0"/>
          <w:numId w:val="9"/>
        </w:numPr>
        <w:jc w:val="both"/>
      </w:pPr>
      <w:proofErr w:type="spellStart"/>
      <w:r w:rsidRPr="00CF5623">
        <w:t>Astrial</w:t>
      </w:r>
      <w:proofErr w:type="spellEnd"/>
      <w:r w:rsidRPr="00DB5127">
        <w:t xml:space="preserve"> </w:t>
      </w:r>
      <w:r w:rsidRPr="00CF5623">
        <w:t>GmbH</w:t>
      </w:r>
      <w:r w:rsidRPr="00DB5127">
        <w:t xml:space="preserve">, </w:t>
      </w:r>
      <w:r w:rsidRPr="00226F0A">
        <w:rPr>
          <w:lang w:val="el-GR"/>
        </w:rPr>
        <w:t>Γερμανία</w:t>
      </w:r>
    </w:p>
    <w:p w14:paraId="12857077" w14:textId="77777777" w:rsidR="00A81E55" w:rsidRPr="00D92715" w:rsidRDefault="00A81E55" w:rsidP="00226F0A">
      <w:pPr>
        <w:pStyle w:val="ListParagraph"/>
        <w:numPr>
          <w:ilvl w:val="0"/>
          <w:numId w:val="9"/>
        </w:numPr>
        <w:jc w:val="both"/>
      </w:pPr>
      <w:r>
        <w:t xml:space="preserve">International Security Competence Centre GmbH, </w:t>
      </w:r>
      <w:r w:rsidRPr="00226F0A">
        <w:rPr>
          <w:lang w:val="el-GR"/>
        </w:rPr>
        <w:t>Αυστρία</w:t>
      </w:r>
    </w:p>
    <w:p w14:paraId="1ED287AD" w14:textId="1B31E2EA" w:rsidR="00A81E55" w:rsidRDefault="00A81E55" w:rsidP="00226F0A">
      <w:pPr>
        <w:pStyle w:val="ListParagraph"/>
        <w:numPr>
          <w:ilvl w:val="0"/>
          <w:numId w:val="9"/>
        </w:numPr>
        <w:jc w:val="both"/>
      </w:pPr>
      <w:r>
        <w:t xml:space="preserve">Trilateral Research Ltd, </w:t>
      </w:r>
      <w:r w:rsidRPr="00226F0A">
        <w:rPr>
          <w:lang w:val="el-GR"/>
        </w:rPr>
        <w:t>Ιρλανδία</w:t>
      </w:r>
    </w:p>
    <w:p w14:paraId="0DABA974" w14:textId="77777777" w:rsidR="00A81E55" w:rsidRPr="00826EE1" w:rsidRDefault="00A81E55" w:rsidP="00A81E55">
      <w:pPr>
        <w:jc w:val="both"/>
        <w:rPr>
          <w:u w:val="single"/>
        </w:rPr>
      </w:pPr>
      <w:r>
        <w:rPr>
          <w:u w:val="single"/>
          <w:lang w:val="el-GR"/>
        </w:rPr>
        <w:t>Ερευνητικά</w:t>
      </w:r>
      <w:r w:rsidRPr="00826EE1">
        <w:rPr>
          <w:u w:val="single"/>
        </w:rPr>
        <w:t xml:space="preserve"> </w:t>
      </w:r>
      <w:r>
        <w:rPr>
          <w:u w:val="single"/>
          <w:lang w:val="el-GR"/>
        </w:rPr>
        <w:t>κέντρα</w:t>
      </w:r>
    </w:p>
    <w:p w14:paraId="0D908410" w14:textId="77777777" w:rsidR="00A81E55" w:rsidRDefault="00A81E55" w:rsidP="00226F0A">
      <w:pPr>
        <w:pStyle w:val="ListParagraph"/>
        <w:numPr>
          <w:ilvl w:val="0"/>
          <w:numId w:val="10"/>
        </w:numPr>
        <w:jc w:val="both"/>
      </w:pPr>
      <w:r>
        <w:t xml:space="preserve">Tohoku University, </w:t>
      </w:r>
      <w:r w:rsidRPr="00226F0A">
        <w:rPr>
          <w:lang w:val="el-GR"/>
        </w:rPr>
        <w:t>Ιαπωνία</w:t>
      </w:r>
      <w:r>
        <w:t xml:space="preserve"> </w:t>
      </w:r>
    </w:p>
    <w:p w14:paraId="7C2700C6" w14:textId="77777777" w:rsidR="00A81E55" w:rsidRPr="0001781B" w:rsidRDefault="00A81E55" w:rsidP="00226F0A">
      <w:pPr>
        <w:pStyle w:val="ListParagraph"/>
        <w:numPr>
          <w:ilvl w:val="0"/>
          <w:numId w:val="10"/>
        </w:numPr>
        <w:jc w:val="both"/>
      </w:pPr>
      <w:r>
        <w:t xml:space="preserve">Institute of Communications and Computer Systems, </w:t>
      </w:r>
      <w:r w:rsidRPr="00226F0A">
        <w:rPr>
          <w:lang w:val="el-GR"/>
        </w:rPr>
        <w:t>Ελλάδα</w:t>
      </w:r>
    </w:p>
    <w:p w14:paraId="7F559726" w14:textId="77777777" w:rsidR="00A81E55" w:rsidRPr="00226F0A" w:rsidRDefault="00A81E55" w:rsidP="00226F0A">
      <w:pPr>
        <w:pStyle w:val="ListParagraph"/>
        <w:numPr>
          <w:ilvl w:val="0"/>
          <w:numId w:val="10"/>
        </w:numPr>
        <w:jc w:val="both"/>
        <w:rPr>
          <w:lang w:val="fr-FR"/>
        </w:rPr>
      </w:pPr>
      <w:r w:rsidRPr="00226F0A">
        <w:rPr>
          <w:lang w:val="fr-FR"/>
        </w:rPr>
        <w:t xml:space="preserve">SINTEF AS, </w:t>
      </w:r>
      <w:r w:rsidRPr="00226F0A">
        <w:rPr>
          <w:lang w:val="el-GR"/>
        </w:rPr>
        <w:t>Νορβηγία</w:t>
      </w:r>
    </w:p>
    <w:p w14:paraId="11948A50" w14:textId="77777777" w:rsidR="00A81E55" w:rsidRPr="00226F0A" w:rsidRDefault="00A81E55" w:rsidP="00226F0A">
      <w:pPr>
        <w:pStyle w:val="ListParagraph"/>
        <w:numPr>
          <w:ilvl w:val="0"/>
          <w:numId w:val="10"/>
        </w:numPr>
        <w:jc w:val="both"/>
        <w:rPr>
          <w:lang w:val="fr-FR"/>
        </w:rPr>
      </w:pPr>
      <w:r w:rsidRPr="00226F0A">
        <w:rPr>
          <w:lang w:val="fr-FR"/>
        </w:rPr>
        <w:t xml:space="preserve">Commissariat à l’énergie atomique et aux énergies alternatives, </w:t>
      </w:r>
      <w:r w:rsidRPr="00226F0A">
        <w:rPr>
          <w:lang w:val="el-GR"/>
        </w:rPr>
        <w:t>Γαλλία</w:t>
      </w:r>
    </w:p>
    <w:p w14:paraId="0C2BB941" w14:textId="779145DB" w:rsidR="00A81E55" w:rsidRDefault="00A81E55" w:rsidP="00226F0A">
      <w:pPr>
        <w:pStyle w:val="ListParagraph"/>
        <w:numPr>
          <w:ilvl w:val="0"/>
          <w:numId w:val="10"/>
        </w:numPr>
        <w:jc w:val="both"/>
      </w:pPr>
      <w:r>
        <w:t xml:space="preserve">The University of Manchester, </w:t>
      </w:r>
      <w:r w:rsidRPr="00226F0A">
        <w:rPr>
          <w:lang w:val="el-GR"/>
        </w:rPr>
        <w:t>Ηνωμένο</w:t>
      </w:r>
      <w:r w:rsidRPr="0001781B">
        <w:t xml:space="preserve"> </w:t>
      </w:r>
      <w:r w:rsidRPr="00226F0A">
        <w:rPr>
          <w:lang w:val="el-GR"/>
        </w:rPr>
        <w:t>Βασίλειο</w:t>
      </w:r>
    </w:p>
    <w:p w14:paraId="046EAF3C" w14:textId="77777777" w:rsidR="00A81E55" w:rsidRPr="0001781B" w:rsidRDefault="00A81E55" w:rsidP="00A81E55">
      <w:pPr>
        <w:jc w:val="both"/>
        <w:rPr>
          <w:u w:val="single"/>
        </w:rPr>
      </w:pPr>
      <w:r>
        <w:rPr>
          <w:u w:val="single"/>
          <w:lang w:val="el-GR"/>
        </w:rPr>
        <w:t>Μη</w:t>
      </w:r>
      <w:r w:rsidRPr="0001781B">
        <w:rPr>
          <w:u w:val="single"/>
        </w:rPr>
        <w:t xml:space="preserve"> </w:t>
      </w:r>
      <w:r>
        <w:rPr>
          <w:u w:val="single"/>
          <w:lang w:val="el-GR"/>
        </w:rPr>
        <w:t>Κερδοσκοπικοί</w:t>
      </w:r>
      <w:r w:rsidRPr="0001781B">
        <w:rPr>
          <w:u w:val="single"/>
        </w:rPr>
        <w:t xml:space="preserve"> </w:t>
      </w:r>
      <w:r>
        <w:rPr>
          <w:u w:val="single"/>
          <w:lang w:val="el-GR"/>
        </w:rPr>
        <w:t>Οργανισμοί</w:t>
      </w:r>
    </w:p>
    <w:p w14:paraId="6D0B6697" w14:textId="2A902968" w:rsidR="00A81E55" w:rsidRDefault="00A81E55" w:rsidP="00226F0A">
      <w:pPr>
        <w:pStyle w:val="ListParagraph"/>
        <w:numPr>
          <w:ilvl w:val="0"/>
          <w:numId w:val="11"/>
        </w:numPr>
        <w:jc w:val="both"/>
      </w:pPr>
      <w:r>
        <w:t xml:space="preserve">German Institute for </w:t>
      </w:r>
      <w:proofErr w:type="spellStart"/>
      <w:r>
        <w:t>Standardisation</w:t>
      </w:r>
      <w:proofErr w:type="spellEnd"/>
      <w:r>
        <w:t xml:space="preserve">, </w:t>
      </w:r>
      <w:r w:rsidRPr="00226F0A">
        <w:rPr>
          <w:lang w:val="el-GR"/>
        </w:rPr>
        <w:t>Γερμανία</w:t>
      </w:r>
    </w:p>
    <w:p w14:paraId="696BAAC9" w14:textId="77777777" w:rsidR="00A81E55" w:rsidRPr="00DB5127" w:rsidRDefault="00A81E55" w:rsidP="00A81E55">
      <w:pPr>
        <w:jc w:val="both"/>
        <w:rPr>
          <w:u w:val="single"/>
        </w:rPr>
      </w:pPr>
      <w:r w:rsidRPr="00CF5623">
        <w:rPr>
          <w:u w:val="single"/>
          <w:lang w:val="el-GR"/>
        </w:rPr>
        <w:t>Βιομηχανία</w:t>
      </w:r>
    </w:p>
    <w:p w14:paraId="56131F09" w14:textId="77777777" w:rsidR="00226F0A" w:rsidRDefault="00A81E55" w:rsidP="00226F0A">
      <w:pPr>
        <w:pStyle w:val="ListParagraph"/>
        <w:numPr>
          <w:ilvl w:val="0"/>
          <w:numId w:val="11"/>
        </w:numPr>
      </w:pPr>
      <w:r w:rsidRPr="00CF5623">
        <w:t xml:space="preserve">ARTTIC S.A.S., </w:t>
      </w:r>
      <w:r w:rsidRPr="00226F0A">
        <w:rPr>
          <w:lang w:val="el-GR"/>
        </w:rPr>
        <w:t>Γαλλία</w:t>
      </w:r>
      <w:r w:rsidRPr="00CF5623">
        <w:t xml:space="preserve"> (Project office)</w:t>
      </w:r>
    </w:p>
    <w:p w14:paraId="75283E9F" w14:textId="513414E9" w:rsidR="00A81E55" w:rsidRDefault="00A81E55" w:rsidP="00226F0A">
      <w:pPr>
        <w:pStyle w:val="ListParagraph"/>
        <w:numPr>
          <w:ilvl w:val="0"/>
          <w:numId w:val="11"/>
        </w:numPr>
      </w:pPr>
      <w:r w:rsidRPr="00CF5623">
        <w:lastRenderedPageBreak/>
        <w:t>ARTTIC Innovation GmbH</w:t>
      </w:r>
    </w:p>
    <w:p w14:paraId="121B930F" w14:textId="77777777" w:rsidR="00226F0A" w:rsidRDefault="00A81E55" w:rsidP="00A81E55">
      <w:pPr>
        <w:jc w:val="both"/>
      </w:pPr>
      <w:proofErr w:type="spellStart"/>
      <w:r w:rsidRPr="00786020">
        <w:rPr>
          <w:b/>
          <w:bCs/>
        </w:rPr>
        <w:t>Μέλη</w:t>
      </w:r>
      <w:proofErr w:type="spellEnd"/>
      <w:r w:rsidRPr="00786020">
        <w:rPr>
          <w:b/>
          <w:bCs/>
        </w:rPr>
        <w:t xml:space="preserve"> </w:t>
      </w:r>
      <w:proofErr w:type="spellStart"/>
      <w:r w:rsidRPr="00786020">
        <w:rPr>
          <w:b/>
          <w:bCs/>
        </w:rPr>
        <w:t>του</w:t>
      </w:r>
      <w:proofErr w:type="spellEnd"/>
      <w:r w:rsidRPr="00786020">
        <w:rPr>
          <w:b/>
          <w:bCs/>
        </w:rPr>
        <w:t xml:space="preserve"> </w:t>
      </w:r>
      <w:r>
        <w:rPr>
          <w:b/>
          <w:bCs/>
          <w:lang w:val="el-GR"/>
        </w:rPr>
        <w:t>Σ</w:t>
      </w:r>
      <w:proofErr w:type="spellStart"/>
      <w:r w:rsidRPr="00786020">
        <w:rPr>
          <w:b/>
          <w:bCs/>
        </w:rPr>
        <w:t>υμ</w:t>
      </w:r>
      <w:proofErr w:type="spellEnd"/>
      <w:r w:rsidRPr="00786020">
        <w:rPr>
          <w:b/>
          <w:bCs/>
        </w:rPr>
        <w:t>β</w:t>
      </w:r>
      <w:proofErr w:type="spellStart"/>
      <w:r w:rsidRPr="00786020">
        <w:rPr>
          <w:b/>
          <w:bCs/>
        </w:rPr>
        <w:t>ουλίου</w:t>
      </w:r>
      <w:proofErr w:type="spellEnd"/>
      <w:r w:rsidRPr="00786020">
        <w:rPr>
          <w:b/>
          <w:bCs/>
        </w:rPr>
        <w:t xml:space="preserve"> </w:t>
      </w:r>
      <w:proofErr w:type="spellStart"/>
      <w:r>
        <w:rPr>
          <w:b/>
          <w:bCs/>
          <w:lang w:val="el-GR"/>
        </w:rPr>
        <w:t>Διασωστών</w:t>
      </w:r>
      <w:proofErr w:type="spellEnd"/>
      <w:r>
        <w:rPr>
          <w:b/>
          <w:bCs/>
        </w:rPr>
        <w:t>:</w:t>
      </w:r>
      <w:r>
        <w:t xml:space="preserve"> International Search and Rescue Advisory Group</w:t>
      </w:r>
      <w:r>
        <w:rPr>
          <w:lang w:eastAsia="fr-FR"/>
        </w:rPr>
        <w:t xml:space="preserve">, </w:t>
      </w:r>
      <w:proofErr w:type="spellStart"/>
      <w:r>
        <w:rPr>
          <w:lang w:eastAsia="fr-FR"/>
        </w:rPr>
        <w:t>Regione</w:t>
      </w:r>
      <w:proofErr w:type="spellEnd"/>
      <w:r>
        <w:rPr>
          <w:lang w:eastAsia="fr-FR"/>
        </w:rPr>
        <w:t xml:space="preserve"> Liguria, USAR.NL, USAR US, National Research Institute of Fire and Disaster (</w:t>
      </w:r>
      <w:r>
        <w:rPr>
          <w:lang w:val="el-GR" w:eastAsia="fr-FR"/>
        </w:rPr>
        <w:t>Ιαπωνία</w:t>
      </w:r>
      <w:r>
        <w:rPr>
          <w:lang w:eastAsia="fr-FR"/>
        </w:rPr>
        <w:t xml:space="preserve">) </w:t>
      </w:r>
    </w:p>
    <w:p w14:paraId="73D2779B" w14:textId="61584352" w:rsidR="00A81E55" w:rsidRPr="00A51BB6" w:rsidRDefault="00A81E55" w:rsidP="00A81E55">
      <w:pPr>
        <w:jc w:val="both"/>
        <w:rPr>
          <w:lang w:val="el-GR"/>
        </w:rPr>
      </w:pPr>
      <w:r>
        <w:rPr>
          <w:b/>
          <w:bCs/>
          <w:lang w:val="el-GR"/>
        </w:rPr>
        <w:t>Διάρκεια</w:t>
      </w:r>
      <w:r w:rsidRPr="00826EE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έργου</w:t>
      </w:r>
      <w:r w:rsidRPr="00DB5127">
        <w:rPr>
          <w:b/>
          <w:bCs/>
          <w:lang w:val="el-GR"/>
        </w:rPr>
        <w:t xml:space="preserve">: </w:t>
      </w:r>
      <w:r w:rsidRPr="00DB5127">
        <w:rPr>
          <w:lang w:val="el-GR"/>
        </w:rPr>
        <w:t xml:space="preserve">01/09/2019 – </w:t>
      </w:r>
      <w:r>
        <w:rPr>
          <w:lang w:val="el-GR"/>
        </w:rPr>
        <w:t>28</w:t>
      </w:r>
      <w:r w:rsidRPr="00DB5127">
        <w:rPr>
          <w:lang w:val="el-GR"/>
        </w:rPr>
        <w:t>/0</w:t>
      </w:r>
      <w:r>
        <w:rPr>
          <w:lang w:val="el-GR"/>
        </w:rPr>
        <w:t>2</w:t>
      </w:r>
      <w:r w:rsidRPr="00DB5127">
        <w:rPr>
          <w:lang w:val="el-GR"/>
        </w:rPr>
        <w:t>/202</w:t>
      </w:r>
      <w:r>
        <w:rPr>
          <w:lang w:val="el-GR"/>
        </w:rPr>
        <w:t>3</w:t>
      </w:r>
    </w:p>
    <w:p w14:paraId="6C437A87" w14:textId="77777777" w:rsidR="00A81E55" w:rsidRPr="00DB5127" w:rsidRDefault="00A81E55" w:rsidP="00A81E55">
      <w:pPr>
        <w:jc w:val="both"/>
        <w:rPr>
          <w:lang w:val="el-GR"/>
        </w:rPr>
      </w:pPr>
      <w:r>
        <w:rPr>
          <w:b/>
          <w:bCs/>
          <w:lang w:val="el-GR"/>
        </w:rPr>
        <w:t>Ευρωπαϊκή</w:t>
      </w:r>
      <w:r w:rsidRPr="00826EE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χρηματοδότηση</w:t>
      </w:r>
      <w:r w:rsidRPr="00DB5127">
        <w:rPr>
          <w:b/>
          <w:bCs/>
          <w:lang w:val="el-GR"/>
        </w:rPr>
        <w:t>:</w:t>
      </w:r>
      <w:r w:rsidRPr="00DB5127">
        <w:rPr>
          <w:lang w:val="el-GR"/>
        </w:rPr>
        <w:t xml:space="preserve"> 6</w:t>
      </w:r>
      <w:r w:rsidRPr="00826EE1">
        <w:rPr>
          <w:lang w:val="el-GR"/>
        </w:rPr>
        <w:t>.</w:t>
      </w:r>
      <w:r w:rsidRPr="00DB5127">
        <w:rPr>
          <w:lang w:val="el-GR"/>
        </w:rPr>
        <w:t>999</w:t>
      </w:r>
      <w:r w:rsidRPr="00826EE1">
        <w:rPr>
          <w:lang w:val="el-GR"/>
        </w:rPr>
        <w:t>.</w:t>
      </w:r>
      <w:r w:rsidRPr="00DB5127">
        <w:rPr>
          <w:lang w:val="el-GR"/>
        </w:rPr>
        <w:t>822,50€</w:t>
      </w:r>
    </w:p>
    <w:p w14:paraId="73C08BBE" w14:textId="77777777" w:rsidR="00A81E55" w:rsidRPr="00826EE1" w:rsidRDefault="00A81E55" w:rsidP="00A81E55">
      <w:pPr>
        <w:jc w:val="both"/>
        <w:rPr>
          <w:lang w:val="el-GR"/>
        </w:rPr>
      </w:pPr>
      <w:r>
        <w:rPr>
          <w:b/>
          <w:bCs/>
        </w:rPr>
        <w:t>RIA</w:t>
      </w:r>
      <w:r w:rsidRPr="00826EE1">
        <w:rPr>
          <w:b/>
          <w:bCs/>
          <w:lang w:val="el-GR"/>
        </w:rPr>
        <w:t xml:space="preserve"> - </w:t>
      </w:r>
      <w:r>
        <w:t>Research</w:t>
      </w:r>
      <w:r w:rsidRPr="00826EE1">
        <w:rPr>
          <w:lang w:val="el-GR"/>
        </w:rPr>
        <w:t xml:space="preserve"> </w:t>
      </w:r>
      <w:r>
        <w:t>and</w:t>
      </w:r>
      <w:r w:rsidRPr="00826EE1">
        <w:rPr>
          <w:lang w:val="el-GR"/>
        </w:rPr>
        <w:t xml:space="preserve"> </w:t>
      </w:r>
      <w:r>
        <w:t>Innovation</w:t>
      </w:r>
      <w:r w:rsidRPr="00826EE1">
        <w:rPr>
          <w:lang w:val="el-GR"/>
        </w:rPr>
        <w:t xml:space="preserve"> </w:t>
      </w:r>
      <w:r>
        <w:t>action</w:t>
      </w:r>
    </w:p>
    <w:p w14:paraId="3CBDFE38" w14:textId="77777777" w:rsidR="00A81E55" w:rsidRPr="0001781B" w:rsidRDefault="00A81E55" w:rsidP="00A81E55">
      <w:pPr>
        <w:jc w:val="both"/>
        <w:rPr>
          <w:lang w:val="el-GR"/>
        </w:rPr>
      </w:pPr>
      <w:r>
        <w:rPr>
          <w:b/>
          <w:bCs/>
          <w:lang w:val="el-GR"/>
        </w:rPr>
        <w:t>Πρόγραμμα</w:t>
      </w:r>
      <w:r w:rsidRPr="0001781B">
        <w:rPr>
          <w:b/>
          <w:bCs/>
          <w:lang w:val="el-GR"/>
        </w:rPr>
        <w:t xml:space="preserve">: </w:t>
      </w:r>
      <w:r>
        <w:t>H</w:t>
      </w:r>
      <w:r w:rsidRPr="0001781B">
        <w:rPr>
          <w:lang w:val="el-GR"/>
        </w:rPr>
        <w:t>2020-</w:t>
      </w:r>
      <w:r>
        <w:t>EU</w:t>
      </w:r>
      <w:r w:rsidRPr="0001781B">
        <w:rPr>
          <w:lang w:val="el-GR"/>
        </w:rPr>
        <w:t xml:space="preserve">.3.7.5. – </w:t>
      </w:r>
      <w:r>
        <w:rPr>
          <w:lang w:val="el-GR"/>
        </w:rPr>
        <w:t>Ενίσχυση</w:t>
      </w:r>
      <w:r w:rsidRPr="0001781B">
        <w:rPr>
          <w:lang w:val="el-GR"/>
        </w:rPr>
        <w:t xml:space="preserve"> της ανθεκτικότητας της Ευρώπης σε κρίσεις και καταστροφές</w:t>
      </w:r>
    </w:p>
    <w:p w14:paraId="5FCE9078" w14:textId="77777777" w:rsidR="00A81E55" w:rsidRPr="0001781B" w:rsidRDefault="00A81E55" w:rsidP="00A81E55">
      <w:pPr>
        <w:jc w:val="both"/>
        <w:rPr>
          <w:lang w:val="el-GR"/>
        </w:rPr>
      </w:pPr>
      <w:r w:rsidRPr="00991908">
        <w:rPr>
          <w:b/>
          <w:lang w:val="el-GR"/>
        </w:rPr>
        <w:t>Θέμα:</w:t>
      </w:r>
      <w:r w:rsidRPr="0001781B">
        <w:rPr>
          <w:lang w:val="el-GR"/>
        </w:rPr>
        <w:t xml:space="preserve"> </w:t>
      </w:r>
      <w:r>
        <w:t>SU</w:t>
      </w:r>
      <w:r w:rsidRPr="0001781B">
        <w:rPr>
          <w:lang w:val="el-GR"/>
        </w:rPr>
        <w:t>-</w:t>
      </w:r>
      <w:r>
        <w:t>DRS</w:t>
      </w:r>
      <w:r w:rsidRPr="0001781B">
        <w:rPr>
          <w:lang w:val="el-GR"/>
        </w:rPr>
        <w:t xml:space="preserve">02-2018-2019-2020 - Τεχνολογίες για </w:t>
      </w:r>
      <w:proofErr w:type="spellStart"/>
      <w:r>
        <w:rPr>
          <w:lang w:val="el-GR"/>
        </w:rPr>
        <w:t>διασώστες</w:t>
      </w:r>
      <w:proofErr w:type="spellEnd"/>
    </w:p>
    <w:p w14:paraId="12893B8A" w14:textId="46295858" w:rsidR="00A81E55" w:rsidRDefault="00226F0A" w:rsidP="00A81E5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-------------------------------</w:t>
      </w:r>
    </w:p>
    <w:p w14:paraId="35BDDED9" w14:textId="77777777" w:rsidR="00A81E55" w:rsidRDefault="00A81E55" w:rsidP="00A81E55">
      <w:pPr>
        <w:jc w:val="both"/>
        <w:rPr>
          <w:b/>
          <w:bCs/>
          <w:lang w:val="el-GR"/>
        </w:rPr>
      </w:pPr>
      <w:r w:rsidRPr="00B502A1">
        <w:rPr>
          <w:b/>
          <w:bCs/>
          <w:lang w:val="el-GR"/>
        </w:rPr>
        <w:t>Για περισσότερες πληροφορίες σχετικά με το έργο παρακαλώ απευθυνθείτε στους:</w:t>
      </w:r>
      <w:r>
        <w:rPr>
          <w:b/>
          <w:bCs/>
          <w:lang w:val="el-GR"/>
        </w:rPr>
        <w:t xml:space="preserve"> </w:t>
      </w:r>
    </w:p>
    <w:p w14:paraId="501AE9C5" w14:textId="77777777" w:rsidR="00A81E55" w:rsidRPr="00A4593B" w:rsidRDefault="00A81E55" w:rsidP="00A81E55">
      <w:pPr>
        <w:spacing w:before="60"/>
        <w:rPr>
          <w:lang w:val="el-GR"/>
        </w:rPr>
      </w:pPr>
      <w:r w:rsidRPr="000E6D54">
        <w:rPr>
          <w:b/>
          <w:lang w:val="el-GR"/>
        </w:rPr>
        <w:t xml:space="preserve">Δρ. Άγγελος </w:t>
      </w:r>
      <w:proofErr w:type="spellStart"/>
      <w:r w:rsidRPr="000E6D54">
        <w:rPr>
          <w:b/>
          <w:lang w:val="el-GR"/>
        </w:rPr>
        <w:t>Αμδίτης</w:t>
      </w:r>
      <w:proofErr w:type="spellEnd"/>
      <w:r w:rsidRPr="000E6D54">
        <w:rPr>
          <w:lang w:val="el-GR"/>
        </w:rPr>
        <w:t xml:space="preserve"> (ΕΠΙΣΕΥ), Τεχνικός και Επιστημονικός Συντονιστής</w:t>
      </w:r>
      <w:r>
        <w:rPr>
          <w:lang w:val="el-GR"/>
        </w:rPr>
        <w:t xml:space="preserve"> του</w:t>
      </w:r>
      <w:r w:rsidRPr="000E6D54">
        <w:rPr>
          <w:lang w:val="el-GR"/>
        </w:rPr>
        <w:t xml:space="preserve"> Έργου </w:t>
      </w:r>
      <w:r>
        <w:rPr>
          <w:lang w:val="el-GR"/>
        </w:rPr>
        <w:br/>
      </w:r>
      <w:r w:rsidRPr="000E6D54">
        <w:rPr>
          <w:lang w:val="el-GR"/>
        </w:rPr>
        <w:t>E-</w:t>
      </w:r>
      <w:proofErr w:type="spellStart"/>
      <w:r w:rsidRPr="000E6D54">
        <w:rPr>
          <w:lang w:val="el-GR"/>
        </w:rPr>
        <w:t>mail</w:t>
      </w:r>
      <w:proofErr w:type="spellEnd"/>
      <w:r w:rsidRPr="000E6D54">
        <w:rPr>
          <w:lang w:val="el-GR"/>
        </w:rPr>
        <w:t xml:space="preserve">: </w:t>
      </w:r>
      <w:hyperlink r:id="rId11" w:history="1">
        <w:r w:rsidRPr="000E6D54">
          <w:rPr>
            <w:lang w:val="el-GR"/>
          </w:rPr>
          <w:t>a.amditis@iccs.gr</w:t>
        </w:r>
      </w:hyperlink>
      <w:r w:rsidRPr="0094440C">
        <w:rPr>
          <w:lang w:val="el-GR"/>
        </w:rPr>
        <w:t xml:space="preserve">  </w:t>
      </w:r>
      <w:r>
        <w:rPr>
          <w:lang w:val="el-GR"/>
        </w:rPr>
        <w:br/>
      </w:r>
      <w:r>
        <w:rPr>
          <w:lang w:val="el-GR"/>
        </w:rPr>
        <w:br/>
      </w:r>
    </w:p>
    <w:p w14:paraId="4C48334D" w14:textId="202AEF32" w:rsidR="007770A3" w:rsidRPr="00410C0E" w:rsidRDefault="007770A3" w:rsidP="007770A3">
      <w:pPr>
        <w:rPr>
          <w:rFonts w:ascii="Arial Narrow" w:hAnsi="Arial Narrow"/>
          <w:color w:val="FFC000"/>
          <w:sz w:val="28"/>
          <w:szCs w:val="28"/>
          <w:lang w:val="el-GR"/>
          <w14:textFill>
            <w14:solidFill>
              <w14:srgbClr w14:val="FFC000">
                <w14:alpha w14:val="30040"/>
              </w14:srgbClr>
            </w14:solidFill>
          </w14:textFill>
        </w:rPr>
      </w:pPr>
    </w:p>
    <w:p w14:paraId="2FA59DB0" w14:textId="77777777" w:rsidR="007770A3" w:rsidRPr="00675D16" w:rsidRDefault="007770A3" w:rsidP="00DD08FE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sectPr w:rsidR="007770A3" w:rsidRPr="00675D16" w:rsidSect="00097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DAA5" w14:textId="77777777" w:rsidR="007F7C8F" w:rsidRDefault="007F7C8F" w:rsidP="007957AD">
      <w:pPr>
        <w:spacing w:after="0" w:line="240" w:lineRule="auto"/>
      </w:pPr>
      <w:r>
        <w:separator/>
      </w:r>
    </w:p>
  </w:endnote>
  <w:endnote w:type="continuationSeparator" w:id="0">
    <w:p w14:paraId="2DE9BAA0" w14:textId="77777777" w:rsidR="007F7C8F" w:rsidRDefault="007F7C8F" w:rsidP="0079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8737" w14:textId="77777777" w:rsidR="00890918" w:rsidRDefault="00890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6D8" w14:textId="77777777" w:rsidR="00890918" w:rsidRDefault="00890918">
    <w:pPr>
      <w:pStyle w:val="Footer"/>
      <w:rPr>
        <w:color w:val="5B9BD5" w:themeColor="accent1"/>
      </w:rPr>
    </w:pPr>
  </w:p>
  <w:p w14:paraId="46046329" w14:textId="51754AF1" w:rsidR="00EC06AA" w:rsidRDefault="00EC06AA">
    <w:pPr>
      <w:pStyle w:val="Foo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772D" w14:textId="77777777" w:rsidR="00890918" w:rsidRDefault="0089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7CC8" w14:textId="77777777" w:rsidR="007F7C8F" w:rsidRDefault="007F7C8F" w:rsidP="007957AD">
      <w:pPr>
        <w:spacing w:after="0" w:line="240" w:lineRule="auto"/>
      </w:pPr>
      <w:r>
        <w:separator/>
      </w:r>
    </w:p>
  </w:footnote>
  <w:footnote w:type="continuationSeparator" w:id="0">
    <w:p w14:paraId="16604AEF" w14:textId="77777777" w:rsidR="007F7C8F" w:rsidRDefault="007F7C8F" w:rsidP="0079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55CC" w14:textId="77777777" w:rsidR="00890918" w:rsidRDefault="00890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0F5F" w14:textId="309D06FA" w:rsidR="00163E0C" w:rsidRDefault="004B3B2C" w:rsidP="00890918">
    <w:pPr>
      <w:pStyle w:val="Header"/>
      <w:jc w:val="center"/>
      <w:rPr>
        <w:lang w:val="el-GR"/>
      </w:rPr>
    </w:pPr>
    <w:r w:rsidRPr="009A6615">
      <w:rPr>
        <w:noProof/>
        <w:lang w:val="en-GB" w:eastAsia="en-GB"/>
      </w:rPr>
      <w:drawing>
        <wp:inline distT="0" distB="0" distL="0" distR="0" wp14:anchorId="7F5F12DD" wp14:editId="193084B1">
          <wp:extent cx="545919" cy="541867"/>
          <wp:effectExtent l="0" t="0" r="635" b="4445"/>
          <wp:docPr id="2" name="Picture 2" descr="\\ISENSE-FILES\Documents\ISENSE\Dissemination\Dissemination material\ICCS logo\ICCS _logo cl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ENSE-FILES\Documents\ISENSE\Dissemination\Dissemination material\ICCS logo\ICCS _logo cle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73" cy="597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225612D" wp14:editId="57ADFB82">
          <wp:extent cx="914769" cy="355388"/>
          <wp:effectExtent l="0" t="0" r="0" b="0"/>
          <wp:docPr id="3" name="Picture 3" descr="Z:\ISENSE\Dissemination\i-sense final logo\Final I-SENSE logo\i-sen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ISENSE\Dissemination\i-sense final logo\Final I-SENSE logo\i-sens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l="12779" t="16498" r="10050" b="18980"/>
                  <a:stretch/>
                </pic:blipFill>
                <pic:spPr bwMode="auto">
                  <a:xfrm>
                    <a:off x="0" y="0"/>
                    <a:ext cx="983110" cy="381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182A3B" w14:textId="690E47E8" w:rsidR="00E70DED" w:rsidRPr="00890918" w:rsidRDefault="00E70DED" w:rsidP="00E70DED">
    <w:pPr>
      <w:pStyle w:val="Header"/>
      <w:jc w:val="center"/>
      <w:rPr>
        <w:lang w:val="el-GR"/>
      </w:rPr>
    </w:pPr>
  </w:p>
  <w:p w14:paraId="5EB9018C" w14:textId="6B9796F9" w:rsidR="00163E0C" w:rsidRPr="00890918" w:rsidRDefault="004B3B2C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sz w:val="16"/>
        <w:szCs w:val="16"/>
        <w:lang w:val="el-GR"/>
      </w:rPr>
      <w:t>Ερευνητικό Πανεπιστημιακό Ινστιτούτο</w:t>
    </w:r>
  </w:p>
  <w:p w14:paraId="2A86E612" w14:textId="7F86FF39" w:rsidR="008E455E" w:rsidRPr="00890918" w:rsidRDefault="004B3B2C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sz w:val="16"/>
        <w:szCs w:val="16"/>
        <w:lang w:val="el-GR"/>
      </w:rPr>
      <w:t>Συστημάτων Επικοινωνιών &amp; Υπολογιστών (ΕΠΙΣΕΥ)</w:t>
    </w:r>
    <w:r w:rsidR="00C9036B" w:rsidRPr="00890918">
      <w:rPr>
        <w:rFonts w:ascii="Arial" w:hAnsi="Arial" w:cs="Arial"/>
        <w:sz w:val="16"/>
        <w:szCs w:val="16"/>
        <w:lang w:val="el-GR"/>
      </w:rPr>
      <w:t xml:space="preserve">/ Εθνικό Μετσόβιο Πολυτεχνείο </w:t>
    </w:r>
    <w:r w:rsidR="00410C0E" w:rsidRPr="00890918">
      <w:rPr>
        <w:rFonts w:ascii="Arial" w:hAnsi="Arial" w:cs="Arial"/>
        <w:sz w:val="16"/>
        <w:szCs w:val="16"/>
        <w:lang w:val="el-GR"/>
      </w:rPr>
      <w:t>(ΕΜΠ)</w:t>
    </w:r>
  </w:p>
  <w:p w14:paraId="66C56AEC" w14:textId="5CA6AA8E" w:rsidR="004B3B2C" w:rsidRPr="00890918" w:rsidRDefault="00410C0E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noProof/>
        <w:color w:val="ED7D31" w:themeColor="accent2"/>
        <w:sz w:val="16"/>
        <w:szCs w:val="16"/>
        <w:lang w:val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9FC61" wp14:editId="15DF4CF3">
              <wp:simplePos x="0" y="0"/>
              <wp:positionH relativeFrom="column">
                <wp:posOffset>-1117600</wp:posOffset>
              </wp:positionH>
              <wp:positionV relativeFrom="paragraph">
                <wp:posOffset>317077</wp:posOffset>
              </wp:positionV>
              <wp:extent cx="7874000" cy="0"/>
              <wp:effectExtent l="0" t="25400" r="38100" b="381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40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108A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pt,24.95pt" to="53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" strokecolor="#f4b083 [1941]" strokeweight="4.5pt">
              <v:stroke joinstyle="miter"/>
            </v:line>
          </w:pict>
        </mc:Fallback>
      </mc:AlternateContent>
    </w:r>
    <w:hyperlink r:id="rId3" w:history="1">
      <w:r w:rsidR="00C9036B" w:rsidRPr="00890918">
        <w:rPr>
          <w:rStyle w:val="Hyperlink"/>
          <w:rFonts w:ascii="Arial" w:hAnsi="Arial" w:cs="Arial"/>
          <w:color w:val="ED7D31" w:themeColor="accent2"/>
          <w:sz w:val="16"/>
          <w:szCs w:val="16"/>
          <w:lang w:val="el-GR"/>
        </w:rPr>
        <w:t>Ι-</w:t>
      </w:r>
      <w:r w:rsidR="00C9036B" w:rsidRPr="00890918">
        <w:rPr>
          <w:rStyle w:val="Hyperlink"/>
          <w:rFonts w:ascii="Arial" w:hAnsi="Arial" w:cs="Arial"/>
          <w:color w:val="ED7D31" w:themeColor="accent2"/>
          <w:sz w:val="16"/>
          <w:szCs w:val="16"/>
        </w:rPr>
        <w:t>SENSE Research Group</w:t>
      </w:r>
    </w:hyperlink>
  </w:p>
  <w:p w14:paraId="2C54D415" w14:textId="53960D8A" w:rsidR="004B3B2C" w:rsidRPr="00F441DE" w:rsidRDefault="008E455E" w:rsidP="000E3145">
    <w:pPr>
      <w:pStyle w:val="Header"/>
      <w:rPr>
        <w:lang w:val="el-G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10AB4" wp14:editId="7D4201C0">
              <wp:simplePos x="0" y="0"/>
              <wp:positionH relativeFrom="column">
                <wp:posOffset>5570855</wp:posOffset>
              </wp:positionH>
              <wp:positionV relativeFrom="paragraph">
                <wp:posOffset>165311</wp:posOffset>
              </wp:positionV>
              <wp:extent cx="313055" cy="287443"/>
              <wp:effectExtent l="0" t="0" r="17145" b="1778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5" cy="287443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D6812E" id="Oval 7" o:spid="_x0000_s1026" style="position:absolute;margin-left:438.65pt;margin-top:13pt;width:24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" fillcolor="#f4b083 [1941]" strokecolor="#f4b083 [1941]" strokeweight="1pt">
              <v:stroke joinstyle="miter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B899" w14:textId="77777777" w:rsidR="00890918" w:rsidRDefault="00890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6C"/>
    <w:multiLevelType w:val="hybridMultilevel"/>
    <w:tmpl w:val="0140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7716"/>
    <w:multiLevelType w:val="hybridMultilevel"/>
    <w:tmpl w:val="CC78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359"/>
    <w:multiLevelType w:val="hybridMultilevel"/>
    <w:tmpl w:val="CFC45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87B"/>
    <w:multiLevelType w:val="hybridMultilevel"/>
    <w:tmpl w:val="A856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6FC2"/>
    <w:multiLevelType w:val="multilevel"/>
    <w:tmpl w:val="510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E6543"/>
    <w:multiLevelType w:val="hybridMultilevel"/>
    <w:tmpl w:val="03D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0E0"/>
    <w:multiLevelType w:val="multilevel"/>
    <w:tmpl w:val="74F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62826"/>
    <w:multiLevelType w:val="hybridMultilevel"/>
    <w:tmpl w:val="CFBAA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6233E"/>
    <w:multiLevelType w:val="hybridMultilevel"/>
    <w:tmpl w:val="72B8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5C90"/>
    <w:multiLevelType w:val="hybridMultilevel"/>
    <w:tmpl w:val="946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738"/>
    <w:multiLevelType w:val="hybridMultilevel"/>
    <w:tmpl w:val="96DC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4296">
    <w:abstractNumId w:val="9"/>
  </w:num>
  <w:num w:numId="2" w16cid:durableId="105856785">
    <w:abstractNumId w:val="4"/>
  </w:num>
  <w:num w:numId="3" w16cid:durableId="1779136989">
    <w:abstractNumId w:val="5"/>
  </w:num>
  <w:num w:numId="4" w16cid:durableId="1943218966">
    <w:abstractNumId w:val="2"/>
  </w:num>
  <w:num w:numId="5" w16cid:durableId="817497994">
    <w:abstractNumId w:val="7"/>
  </w:num>
  <w:num w:numId="6" w16cid:durableId="1208179148">
    <w:abstractNumId w:val="6"/>
  </w:num>
  <w:num w:numId="7" w16cid:durableId="1789619457">
    <w:abstractNumId w:val="10"/>
  </w:num>
  <w:num w:numId="8" w16cid:durableId="543835235">
    <w:abstractNumId w:val="8"/>
  </w:num>
  <w:num w:numId="9" w16cid:durableId="1644120795">
    <w:abstractNumId w:val="1"/>
  </w:num>
  <w:num w:numId="10" w16cid:durableId="894967132">
    <w:abstractNumId w:val="0"/>
  </w:num>
  <w:num w:numId="11" w16cid:durableId="70270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63"/>
    <w:rsid w:val="0000610E"/>
    <w:rsid w:val="00020091"/>
    <w:rsid w:val="0002368A"/>
    <w:rsid w:val="0004547B"/>
    <w:rsid w:val="00046329"/>
    <w:rsid w:val="000970BF"/>
    <w:rsid w:val="000B08FD"/>
    <w:rsid w:val="000E3145"/>
    <w:rsid w:val="000F45CB"/>
    <w:rsid w:val="001052E8"/>
    <w:rsid w:val="001234EC"/>
    <w:rsid w:val="00140650"/>
    <w:rsid w:val="0014529F"/>
    <w:rsid w:val="0015498A"/>
    <w:rsid w:val="00163E0C"/>
    <w:rsid w:val="00175C03"/>
    <w:rsid w:val="001B2638"/>
    <w:rsid w:val="001C4800"/>
    <w:rsid w:val="00206FA9"/>
    <w:rsid w:val="00207D20"/>
    <w:rsid w:val="00226F0A"/>
    <w:rsid w:val="00231000"/>
    <w:rsid w:val="002312C6"/>
    <w:rsid w:val="00236397"/>
    <w:rsid w:val="002420D0"/>
    <w:rsid w:val="0026036C"/>
    <w:rsid w:val="002B22B2"/>
    <w:rsid w:val="002D3015"/>
    <w:rsid w:val="002F5558"/>
    <w:rsid w:val="002F5AF4"/>
    <w:rsid w:val="00337897"/>
    <w:rsid w:val="0036460E"/>
    <w:rsid w:val="0037463A"/>
    <w:rsid w:val="00404AB3"/>
    <w:rsid w:val="004075AE"/>
    <w:rsid w:val="00410C0E"/>
    <w:rsid w:val="004122F3"/>
    <w:rsid w:val="00435849"/>
    <w:rsid w:val="00460ECD"/>
    <w:rsid w:val="004845F8"/>
    <w:rsid w:val="00494DF3"/>
    <w:rsid w:val="004B3B2C"/>
    <w:rsid w:val="004C19FA"/>
    <w:rsid w:val="004E3763"/>
    <w:rsid w:val="004E5ACB"/>
    <w:rsid w:val="00585C55"/>
    <w:rsid w:val="00596830"/>
    <w:rsid w:val="00597E87"/>
    <w:rsid w:val="005E18FA"/>
    <w:rsid w:val="00630AB7"/>
    <w:rsid w:val="00675D16"/>
    <w:rsid w:val="00691D7B"/>
    <w:rsid w:val="006E5739"/>
    <w:rsid w:val="006F3CBD"/>
    <w:rsid w:val="007636FA"/>
    <w:rsid w:val="007726A2"/>
    <w:rsid w:val="007770A3"/>
    <w:rsid w:val="00782362"/>
    <w:rsid w:val="007957AD"/>
    <w:rsid w:val="007A660B"/>
    <w:rsid w:val="007C2598"/>
    <w:rsid w:val="007C5F07"/>
    <w:rsid w:val="007C7004"/>
    <w:rsid w:val="007F7C8F"/>
    <w:rsid w:val="007F7DF2"/>
    <w:rsid w:val="00817CFF"/>
    <w:rsid w:val="008461CC"/>
    <w:rsid w:val="00884F58"/>
    <w:rsid w:val="00890918"/>
    <w:rsid w:val="00897FA8"/>
    <w:rsid w:val="008E455E"/>
    <w:rsid w:val="008F5CFB"/>
    <w:rsid w:val="00936F9C"/>
    <w:rsid w:val="00987E47"/>
    <w:rsid w:val="00993A18"/>
    <w:rsid w:val="009D7D78"/>
    <w:rsid w:val="009E6643"/>
    <w:rsid w:val="00A008F5"/>
    <w:rsid w:val="00A213E5"/>
    <w:rsid w:val="00A25BCC"/>
    <w:rsid w:val="00A35640"/>
    <w:rsid w:val="00A3716B"/>
    <w:rsid w:val="00A46004"/>
    <w:rsid w:val="00A51BB6"/>
    <w:rsid w:val="00A81E55"/>
    <w:rsid w:val="00A94BD5"/>
    <w:rsid w:val="00AE351D"/>
    <w:rsid w:val="00B03430"/>
    <w:rsid w:val="00B03D05"/>
    <w:rsid w:val="00B05001"/>
    <w:rsid w:val="00B21A38"/>
    <w:rsid w:val="00B43B2E"/>
    <w:rsid w:val="00B8185A"/>
    <w:rsid w:val="00BD19B5"/>
    <w:rsid w:val="00BD3353"/>
    <w:rsid w:val="00BE21A3"/>
    <w:rsid w:val="00C44CCE"/>
    <w:rsid w:val="00C61DCB"/>
    <w:rsid w:val="00C9036B"/>
    <w:rsid w:val="00CE1E5C"/>
    <w:rsid w:val="00DC2955"/>
    <w:rsid w:val="00DD08FE"/>
    <w:rsid w:val="00DF2540"/>
    <w:rsid w:val="00E136CA"/>
    <w:rsid w:val="00E67FC6"/>
    <w:rsid w:val="00E70DED"/>
    <w:rsid w:val="00E86F38"/>
    <w:rsid w:val="00EC06AA"/>
    <w:rsid w:val="00ED4DDA"/>
    <w:rsid w:val="00EE20A1"/>
    <w:rsid w:val="00F441DE"/>
    <w:rsid w:val="00F56DA9"/>
    <w:rsid w:val="00F74FA1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6F9691"/>
  <w15:chartTrackingRefBased/>
  <w15:docId w15:val="{18D1DADD-A379-447E-A46C-141DD53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37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3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AD"/>
  </w:style>
  <w:style w:type="paragraph" w:styleId="Footer">
    <w:name w:val="footer"/>
    <w:basedOn w:val="Normal"/>
    <w:link w:val="Foot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AD"/>
  </w:style>
  <w:style w:type="paragraph" w:styleId="ListParagraph">
    <w:name w:val="List Paragraph"/>
    <w:basedOn w:val="Normal"/>
    <w:uiPriority w:val="34"/>
    <w:qFormat/>
    <w:rsid w:val="007C5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6F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table" w:styleId="TableGrid">
    <w:name w:val="Table Grid"/>
    <w:basedOn w:val="TableNormal"/>
    <w:uiPriority w:val="59"/>
    <w:rsid w:val="00E86F3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4C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63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s.g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amditis@iccs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ursor-project.eu/large-scale-field-test-in-afidnes-greece-november-20-25-202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d8kcSFP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-sense.iccs.g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Skepetari</dc:creator>
  <cp:keywords/>
  <dc:description/>
  <cp:lastModifiedBy>jo do</cp:lastModifiedBy>
  <cp:revision>10</cp:revision>
  <dcterms:created xsi:type="dcterms:W3CDTF">2023-01-18T11:43:00Z</dcterms:created>
  <dcterms:modified xsi:type="dcterms:W3CDTF">2023-01-18T12:44:00Z</dcterms:modified>
</cp:coreProperties>
</file>